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65E" w:rsidRDefault="002A11BF" w:rsidP="00F72A93">
      <w:pPr>
        <w:spacing w:line="480" w:lineRule="auto"/>
        <w:contextualSpacing/>
      </w:pPr>
      <w:r>
        <w:tab/>
      </w:r>
    </w:p>
    <w:p w:rsidR="008C465E" w:rsidRDefault="008C465E" w:rsidP="008C465E">
      <w:pPr>
        <w:jc w:val="center"/>
      </w:pPr>
    </w:p>
    <w:p w:rsidR="008C465E" w:rsidRDefault="008C465E" w:rsidP="008C465E">
      <w:pPr>
        <w:jc w:val="center"/>
      </w:pPr>
    </w:p>
    <w:p w:rsidR="008C465E" w:rsidRDefault="008C465E" w:rsidP="008C465E">
      <w:pPr>
        <w:jc w:val="center"/>
      </w:pPr>
      <w:bookmarkStart w:id="0" w:name="_GoBack"/>
      <w:bookmarkEnd w:id="0"/>
    </w:p>
    <w:p w:rsidR="008C465E" w:rsidRDefault="008C465E" w:rsidP="008C465E">
      <w:pPr>
        <w:jc w:val="center"/>
      </w:pPr>
    </w:p>
    <w:p w:rsidR="008C465E" w:rsidRDefault="008C465E" w:rsidP="008C465E">
      <w:pPr>
        <w:jc w:val="center"/>
      </w:pPr>
    </w:p>
    <w:p w:rsidR="008C465E" w:rsidRDefault="008C465E" w:rsidP="008C465E">
      <w:pPr>
        <w:jc w:val="center"/>
      </w:pPr>
    </w:p>
    <w:p w:rsidR="008C465E" w:rsidRDefault="008C465E" w:rsidP="008C465E">
      <w:pPr>
        <w:jc w:val="center"/>
      </w:pPr>
    </w:p>
    <w:p w:rsidR="008C465E" w:rsidRDefault="00EE324D" w:rsidP="00D26B0A">
      <w:pPr>
        <w:spacing w:line="480" w:lineRule="auto"/>
        <w:contextualSpacing/>
        <w:jc w:val="center"/>
      </w:pPr>
      <w:r>
        <w:t>Working Towards</w:t>
      </w:r>
      <w:r w:rsidR="008C465E">
        <w:t xml:space="preserve"> Effective and Equitable Education Experiences for Gifted Students</w:t>
      </w:r>
    </w:p>
    <w:p w:rsidR="008C465E" w:rsidRDefault="008C465E" w:rsidP="00D26B0A">
      <w:pPr>
        <w:spacing w:line="480" w:lineRule="auto"/>
        <w:contextualSpacing/>
        <w:jc w:val="center"/>
      </w:pPr>
      <w:r>
        <w:t xml:space="preserve">Clair </w:t>
      </w:r>
      <w:proofErr w:type="spellStart"/>
      <w:r>
        <w:t>Pople</w:t>
      </w:r>
      <w:proofErr w:type="spellEnd"/>
    </w:p>
    <w:p w:rsidR="008C465E" w:rsidRDefault="008C465E" w:rsidP="00D26B0A">
      <w:pPr>
        <w:spacing w:line="480" w:lineRule="auto"/>
        <w:contextualSpacing/>
        <w:jc w:val="center"/>
      </w:pPr>
      <w:r>
        <w:t>Educational Leadership Curriculum and Instruction</w:t>
      </w:r>
    </w:p>
    <w:p w:rsidR="008C465E" w:rsidRDefault="008C465E" w:rsidP="00D26B0A">
      <w:pPr>
        <w:spacing w:line="480" w:lineRule="auto"/>
        <w:contextualSpacing/>
        <w:jc w:val="center"/>
      </w:pPr>
      <w:r>
        <w:t>Advisor: Jason Ranker</w:t>
      </w:r>
    </w:p>
    <w:p w:rsidR="008C465E" w:rsidRDefault="008C465E" w:rsidP="00D26B0A">
      <w:pPr>
        <w:spacing w:line="480" w:lineRule="auto"/>
        <w:contextualSpacing/>
        <w:jc w:val="center"/>
      </w:pPr>
      <w:r>
        <w:t>Portland State University</w:t>
      </w:r>
    </w:p>
    <w:p w:rsidR="008C465E" w:rsidRDefault="008C465E" w:rsidP="00D26B0A">
      <w:pPr>
        <w:spacing w:line="480" w:lineRule="auto"/>
        <w:contextualSpacing/>
        <w:jc w:val="center"/>
      </w:pPr>
      <w:r>
        <w:t>Winter, 2012</w:t>
      </w:r>
    </w:p>
    <w:p w:rsidR="002C4420" w:rsidRPr="000D5748" w:rsidRDefault="008B2632" w:rsidP="000D5748">
      <w:pPr>
        <w:jc w:val="center"/>
        <w:rPr>
          <w:b/>
          <w:bCs/>
        </w:rPr>
      </w:pPr>
      <w:r>
        <w:br w:type="page"/>
      </w:r>
      <w:r w:rsidR="0088765A" w:rsidRPr="000D5748">
        <w:rPr>
          <w:b/>
          <w:bCs/>
        </w:rPr>
        <w:lastRenderedPageBreak/>
        <w:t>Abstract</w:t>
      </w:r>
    </w:p>
    <w:p w:rsidR="002C4420" w:rsidRDefault="002C4420" w:rsidP="00EE2386">
      <w:pPr>
        <w:spacing w:line="480" w:lineRule="auto"/>
        <w:ind w:firstLine="720"/>
        <w:contextualSpacing/>
      </w:pPr>
      <w:r>
        <w:t xml:space="preserve">The traditional view of gifted education is proving to be more and more problematic. </w:t>
      </w:r>
      <w:r w:rsidR="00F072B6">
        <w:t>O</w:t>
      </w:r>
      <w:r>
        <w:t>ld assumptions regarding intelligence and giftedness are unreliable in identifying gifted students and in answering their needs</w:t>
      </w:r>
      <w:r w:rsidR="00F072B6">
        <w:t xml:space="preserve"> (Cross, 2003; Feldman, 2003; Curtis &amp; Glaser, 1981)</w:t>
      </w:r>
      <w:r>
        <w:t xml:space="preserve">.  According to Feldman, “recognition that the field of gifted education is holding an increasingly untenable position appears to be growing, perhaps to the critical point at which real change is possible” (p. 15). </w:t>
      </w:r>
      <w:r w:rsidR="00EE2386">
        <w:t xml:space="preserve">  </w:t>
      </w:r>
      <w:r w:rsidR="00FF74A7">
        <w:t>The major problems with gifted education are two-fold: first, the programs and policies that are currently offered may not be meeting the unique learning needs of this population of students.  Second, since the beginning of gifted education, students of color have be</w:t>
      </w:r>
      <w:r w:rsidR="000D7AA7">
        <w:t>en underrepresented.  However, gift</w:t>
      </w:r>
      <w:r>
        <w:t xml:space="preserve">ed education has the potential to </w:t>
      </w:r>
      <w:r w:rsidR="00FF74A7">
        <w:t xml:space="preserve">evolve by </w:t>
      </w:r>
      <w:r w:rsidR="00EE2386">
        <w:t>assuming</w:t>
      </w:r>
      <w:r>
        <w:t xml:space="preserve"> new ide</w:t>
      </w:r>
      <w:r w:rsidR="000D7AA7">
        <w:t xml:space="preserve">ologies that will </w:t>
      </w:r>
      <w:r>
        <w:t>more effectively reach the needs</w:t>
      </w:r>
      <w:r w:rsidR="000D7AA7">
        <w:t xml:space="preserve"> of all gifted students and </w:t>
      </w:r>
      <w:r>
        <w:t xml:space="preserve">better serve underrepresented populations of students. </w:t>
      </w:r>
      <w:r w:rsidR="00EE2386">
        <w:t>By analyzing gifted education through the lenses of learning theories, organizational leadership, and policy and politics, researchers and school professionals may be better equipped to meet the needs of gifted learners and create equitable programs and curriculum for gifted students of color.</w:t>
      </w:r>
    </w:p>
    <w:p w:rsidR="0088765A" w:rsidRDefault="0088765A">
      <w:r>
        <w:br w:type="page"/>
      </w:r>
    </w:p>
    <w:p w:rsidR="008B2632" w:rsidRDefault="008B2632" w:rsidP="00D26B0A">
      <w:pPr>
        <w:spacing w:line="480" w:lineRule="auto"/>
        <w:contextualSpacing/>
        <w:rPr>
          <w:b/>
        </w:rPr>
      </w:pPr>
      <w:r>
        <w:rPr>
          <w:b/>
        </w:rPr>
        <w:lastRenderedPageBreak/>
        <w:t>Table of Contents</w:t>
      </w:r>
    </w:p>
    <w:p w:rsidR="008B2632" w:rsidRDefault="008B2632" w:rsidP="00D26B0A">
      <w:pPr>
        <w:spacing w:line="480" w:lineRule="auto"/>
        <w:contextualSpacing/>
      </w:pPr>
      <w:r>
        <w:t>Introduction……………………………………………………………………………………………..</w:t>
      </w:r>
      <w:r w:rsidR="0088765A">
        <w:t>4</w:t>
      </w:r>
    </w:p>
    <w:p w:rsidR="0088765A" w:rsidRDefault="008B2632" w:rsidP="00D26B0A">
      <w:pPr>
        <w:spacing w:line="480" w:lineRule="auto"/>
        <w:contextualSpacing/>
      </w:pPr>
      <w:r>
        <w:tab/>
        <w:t>The Entity of the Gifted Child………………………………………………………</w:t>
      </w:r>
      <w:r w:rsidR="0088765A">
        <w:t>.7</w:t>
      </w:r>
    </w:p>
    <w:p w:rsidR="008B2632" w:rsidRDefault="0088765A" w:rsidP="00D26B0A">
      <w:pPr>
        <w:spacing w:line="480" w:lineRule="auto"/>
        <w:contextualSpacing/>
      </w:pPr>
      <w:r>
        <w:tab/>
        <w:t>Race and Intelligence…………………………………………………………………..8</w:t>
      </w:r>
    </w:p>
    <w:p w:rsidR="008B2632" w:rsidRDefault="008B2632" w:rsidP="00D26B0A">
      <w:pPr>
        <w:spacing w:line="480" w:lineRule="auto"/>
        <w:contextualSpacing/>
      </w:pPr>
      <w:r>
        <w:t>Learning Theories……</w:t>
      </w:r>
      <w:r w:rsidR="0088765A">
        <w:t>………………………………………………………………………………..9</w:t>
      </w:r>
    </w:p>
    <w:p w:rsidR="008B2632" w:rsidRDefault="008B2632" w:rsidP="00D26B0A">
      <w:pPr>
        <w:spacing w:line="480" w:lineRule="auto"/>
        <w:contextualSpacing/>
      </w:pPr>
      <w:r>
        <w:tab/>
        <w:t>Constructivist Lear</w:t>
      </w:r>
      <w:r w:rsidR="0088765A">
        <w:t>ning Theory…………………………………………………….10</w:t>
      </w:r>
    </w:p>
    <w:p w:rsidR="008B2632" w:rsidRDefault="008B2632" w:rsidP="00D26B0A">
      <w:pPr>
        <w:spacing w:line="480" w:lineRule="auto"/>
        <w:contextualSpacing/>
      </w:pPr>
      <w:r>
        <w:tab/>
        <w:t xml:space="preserve">Social Constructivist </w:t>
      </w:r>
      <w:r w:rsidR="0088765A">
        <w:t>Lea</w:t>
      </w:r>
      <w:r w:rsidR="000D5748">
        <w:t>rning Theory…………………………………………..12</w:t>
      </w:r>
    </w:p>
    <w:p w:rsidR="008B2632" w:rsidRDefault="008B2632" w:rsidP="00D26B0A">
      <w:pPr>
        <w:spacing w:line="480" w:lineRule="auto"/>
        <w:contextualSpacing/>
      </w:pPr>
      <w:r>
        <w:tab/>
        <w:t>Observational Learning Theory…………………………………………………….</w:t>
      </w:r>
      <w:r w:rsidR="000D5748">
        <w:t>14</w:t>
      </w:r>
    </w:p>
    <w:p w:rsidR="008B2632" w:rsidRDefault="008B2632" w:rsidP="00D26B0A">
      <w:pPr>
        <w:spacing w:line="480" w:lineRule="auto"/>
        <w:contextualSpacing/>
      </w:pPr>
      <w:r>
        <w:tab/>
        <w:t>Transformational Lea</w:t>
      </w:r>
      <w:r w:rsidR="0088765A">
        <w:t>r</w:t>
      </w:r>
      <w:r w:rsidR="00CD4067">
        <w:t>ning Theory……………………………………………….16</w:t>
      </w:r>
    </w:p>
    <w:p w:rsidR="008B2632" w:rsidRDefault="008B2632" w:rsidP="00D26B0A">
      <w:pPr>
        <w:spacing w:line="480" w:lineRule="auto"/>
        <w:contextualSpacing/>
      </w:pPr>
      <w:r>
        <w:t>Organizational Leadership………………………………………………………………………..</w:t>
      </w:r>
      <w:r w:rsidR="00CD4067">
        <w:t>18</w:t>
      </w:r>
    </w:p>
    <w:p w:rsidR="008B2632" w:rsidRDefault="008B2632" w:rsidP="00D26B0A">
      <w:pPr>
        <w:spacing w:line="480" w:lineRule="auto"/>
        <w:contextualSpacing/>
      </w:pPr>
      <w:r>
        <w:tab/>
        <w:t>Machine Bureau</w:t>
      </w:r>
      <w:r w:rsidR="0088765A">
        <w:t>cr</w:t>
      </w:r>
      <w:r w:rsidR="000D5748">
        <w:t>acy…………………………………………………………………..18</w:t>
      </w:r>
    </w:p>
    <w:p w:rsidR="008B2632" w:rsidRDefault="008B2632" w:rsidP="00D26B0A">
      <w:pPr>
        <w:spacing w:line="480" w:lineRule="auto"/>
        <w:contextualSpacing/>
      </w:pPr>
      <w:r>
        <w:tab/>
        <w:t>Symbolic Fram</w:t>
      </w:r>
      <w:r w:rsidR="0088765A">
        <w:t>ew</w:t>
      </w:r>
      <w:r w:rsidR="000D5748">
        <w:t>ork…………………………………………………………………….20</w:t>
      </w:r>
    </w:p>
    <w:p w:rsidR="008B2632" w:rsidRDefault="008B2632" w:rsidP="00D26B0A">
      <w:pPr>
        <w:spacing w:line="480" w:lineRule="auto"/>
        <w:contextualSpacing/>
      </w:pPr>
      <w:r>
        <w:tab/>
        <w:t>Human Resources…………………………………………………………………………</w:t>
      </w:r>
      <w:r w:rsidR="000D5748">
        <w:t>22</w:t>
      </w:r>
    </w:p>
    <w:p w:rsidR="008B2632" w:rsidRDefault="008B2632" w:rsidP="00D26B0A">
      <w:pPr>
        <w:spacing w:line="480" w:lineRule="auto"/>
        <w:contextualSpacing/>
      </w:pPr>
      <w:r>
        <w:t>Politics and Policy</w:t>
      </w:r>
      <w:r w:rsidR="00F422CA">
        <w:t>………………………………………………………………………………………</w:t>
      </w:r>
      <w:r w:rsidR="000D5748">
        <w:t>24</w:t>
      </w:r>
    </w:p>
    <w:p w:rsidR="008B2632" w:rsidRDefault="008B2632" w:rsidP="00D26B0A">
      <w:pPr>
        <w:spacing w:line="480" w:lineRule="auto"/>
        <w:contextualSpacing/>
      </w:pPr>
      <w:r>
        <w:tab/>
        <w:t>Federal Policy</w:t>
      </w:r>
      <w:r w:rsidR="00F422CA">
        <w:t>………………………………………………………</w:t>
      </w:r>
      <w:r w:rsidR="00CD4067">
        <w:t>.</w:t>
      </w:r>
      <w:r w:rsidR="00F422CA">
        <w:t>……………………….</w:t>
      </w:r>
      <w:r w:rsidR="000D5748">
        <w:t>25</w:t>
      </w:r>
    </w:p>
    <w:p w:rsidR="008B2632" w:rsidRDefault="008B2632" w:rsidP="00D26B0A">
      <w:pPr>
        <w:spacing w:line="480" w:lineRule="auto"/>
        <w:ind w:left="720" w:firstLine="720"/>
        <w:contextualSpacing/>
      </w:pPr>
      <w:proofErr w:type="spellStart"/>
      <w:r>
        <w:t>Javits</w:t>
      </w:r>
      <w:proofErr w:type="spellEnd"/>
      <w:r>
        <w:t xml:space="preserve"> Funding</w:t>
      </w:r>
      <w:r w:rsidR="00F422CA">
        <w:t>…………………………………………………………………..</w:t>
      </w:r>
      <w:r w:rsidR="000D5748">
        <w:t>2</w:t>
      </w:r>
      <w:r w:rsidR="00CD4067">
        <w:t>6</w:t>
      </w:r>
    </w:p>
    <w:p w:rsidR="008B2632" w:rsidRDefault="008B2632" w:rsidP="00D26B0A">
      <w:pPr>
        <w:spacing w:line="480" w:lineRule="auto"/>
        <w:ind w:left="720" w:firstLine="720"/>
        <w:contextualSpacing/>
      </w:pPr>
      <w:r>
        <w:t>No Child Left Behind Act</w:t>
      </w:r>
      <w:r w:rsidR="00CD4067">
        <w:t>…………………………………………………..27</w:t>
      </w:r>
      <w:r>
        <w:tab/>
      </w:r>
      <w:r>
        <w:tab/>
      </w:r>
    </w:p>
    <w:p w:rsidR="008B2632" w:rsidRDefault="008B2632" w:rsidP="00D26B0A">
      <w:pPr>
        <w:spacing w:line="480" w:lineRule="auto"/>
        <w:contextualSpacing/>
      </w:pPr>
      <w:r>
        <w:tab/>
        <w:t>State Policy</w:t>
      </w:r>
      <w:r w:rsidR="00F422CA">
        <w:t>……………………………………………………………………………………</w:t>
      </w:r>
      <w:r w:rsidR="000D5748">
        <w:t>28</w:t>
      </w:r>
    </w:p>
    <w:p w:rsidR="00FE02E8" w:rsidRDefault="00FE02E8" w:rsidP="00D26B0A">
      <w:pPr>
        <w:spacing w:line="480" w:lineRule="auto"/>
        <w:contextualSpacing/>
      </w:pPr>
      <w:r>
        <w:tab/>
        <w:t>Implications for Gifted St</w:t>
      </w:r>
      <w:r w:rsidR="00CD4067">
        <w:t>udents of Color………………………………………29</w:t>
      </w:r>
      <w:r w:rsidR="008B2632">
        <w:tab/>
      </w:r>
    </w:p>
    <w:p w:rsidR="008B2632" w:rsidRDefault="008B2632" w:rsidP="00FE02E8">
      <w:pPr>
        <w:spacing w:line="480" w:lineRule="auto"/>
        <w:ind w:firstLine="720"/>
        <w:contextualSpacing/>
      </w:pPr>
      <w:r>
        <w:t>Recommendations</w:t>
      </w:r>
      <w:r w:rsidR="00F422CA">
        <w:t>………………………………………………………………………..</w:t>
      </w:r>
      <w:r w:rsidR="00CD4067">
        <w:t>30</w:t>
      </w:r>
    </w:p>
    <w:p w:rsidR="008B2632" w:rsidRPr="008B2632" w:rsidRDefault="008B2632" w:rsidP="00D26B0A">
      <w:pPr>
        <w:spacing w:line="480" w:lineRule="auto"/>
        <w:contextualSpacing/>
      </w:pPr>
      <w:r>
        <w:t>Conclusion</w:t>
      </w:r>
      <w:r w:rsidR="00F422CA">
        <w:t>………………………………………………………………………………………………</w:t>
      </w:r>
      <w:r w:rsidR="00CD4067">
        <w:t>.</w:t>
      </w:r>
      <w:r w:rsidR="00F422CA">
        <w:t>…</w:t>
      </w:r>
      <w:r w:rsidR="00CD4067">
        <w:t>32</w:t>
      </w:r>
    </w:p>
    <w:p w:rsidR="00263D4F" w:rsidRDefault="00263D4F" w:rsidP="00263D4F">
      <w:pPr>
        <w:spacing w:line="480" w:lineRule="auto"/>
        <w:ind w:left="720"/>
        <w:contextualSpacing/>
      </w:pPr>
    </w:p>
    <w:p w:rsidR="00263D4F" w:rsidRDefault="00263D4F" w:rsidP="00263D4F">
      <w:pPr>
        <w:spacing w:line="480" w:lineRule="auto"/>
        <w:ind w:left="720"/>
        <w:contextualSpacing/>
      </w:pPr>
    </w:p>
    <w:p w:rsidR="008D31A9" w:rsidRDefault="002A11BF" w:rsidP="00263D4F">
      <w:pPr>
        <w:spacing w:line="480" w:lineRule="auto"/>
        <w:ind w:firstLine="720"/>
        <w:contextualSpacing/>
      </w:pPr>
      <w:r>
        <w:lastRenderedPageBreak/>
        <w:t>The traditional view of</w:t>
      </w:r>
      <w:r w:rsidR="00BE0733">
        <w:t xml:space="preserve"> gifted education is proving to be more and more problematic. Researchers such as Cross (2003), Feldman</w:t>
      </w:r>
      <w:r w:rsidR="00BB7611">
        <w:t xml:space="preserve"> (2003), Curtis and Glaser (1981</w:t>
      </w:r>
      <w:r w:rsidR="00BE0733">
        <w:t xml:space="preserve">) agree that the old assumptions regarding intelligence and giftedness are </w:t>
      </w:r>
      <w:r w:rsidR="003547CD">
        <w:t xml:space="preserve">unreliable </w:t>
      </w:r>
      <w:r w:rsidR="00BE0733">
        <w:t xml:space="preserve">in identifying gifted students and in answering their needs.  </w:t>
      </w:r>
      <w:r w:rsidR="003547CD">
        <w:t xml:space="preserve">According to </w:t>
      </w:r>
      <w:r w:rsidR="00BE0733">
        <w:t>Fe</w:t>
      </w:r>
      <w:r w:rsidR="003547CD">
        <w:t>ldman,</w:t>
      </w:r>
      <w:r w:rsidR="00BE0733">
        <w:t xml:space="preserve"> “recognition that the field of gifted education is holding an increasingly untenable position appears to be growing, perhaps to the critical point at whic</w:t>
      </w:r>
      <w:r w:rsidR="00EE324D">
        <w:t>h real change is possible” (p. 15</w:t>
      </w:r>
      <w:r w:rsidR="00BE0733">
        <w:t xml:space="preserve">).  </w:t>
      </w:r>
      <w:r>
        <w:t>Th</w:t>
      </w:r>
      <w:r w:rsidR="000E27D8">
        <w:t xml:space="preserve">e following paper argues that </w:t>
      </w:r>
      <w:r>
        <w:t>gifted education has the potential to assume new ideologies that</w:t>
      </w:r>
      <w:r w:rsidR="00BE0733">
        <w:t xml:space="preserve"> will </w:t>
      </w:r>
      <w:r w:rsidR="00866996">
        <w:t xml:space="preserve">both </w:t>
      </w:r>
      <w:r w:rsidR="00EE324D">
        <w:t xml:space="preserve">more effectively reach the needs of all gifted students and better serve </w:t>
      </w:r>
      <w:r w:rsidR="003547CD">
        <w:t>underrepresented populations of students.</w:t>
      </w:r>
      <w:r w:rsidR="000E27D8">
        <w:t xml:space="preserve"> </w:t>
      </w:r>
    </w:p>
    <w:p w:rsidR="00D26B0A" w:rsidRDefault="000E27D8" w:rsidP="00D26B0A">
      <w:pPr>
        <w:spacing w:line="480" w:lineRule="auto"/>
        <w:ind w:firstLine="720"/>
        <w:contextualSpacing/>
      </w:pPr>
      <w:r>
        <w:t xml:space="preserve">In order to look to new ideologies of gifted education, </w:t>
      </w:r>
      <w:r w:rsidR="006B37C7">
        <w:t>i</w:t>
      </w:r>
      <w:r w:rsidR="003547CD">
        <w:t>t is important to understand traditional assumptions surrounding gifted education</w:t>
      </w:r>
      <w:r w:rsidR="002A11BF">
        <w:t>, beginning with the definition of giftedness</w:t>
      </w:r>
      <w:r w:rsidR="003547CD">
        <w:t xml:space="preserve">.  </w:t>
      </w:r>
      <w:r w:rsidR="00866996">
        <w:t xml:space="preserve">According to the </w:t>
      </w:r>
      <w:r w:rsidR="00E56407">
        <w:t>traditional definition</w:t>
      </w:r>
      <w:r w:rsidR="00866996">
        <w:t xml:space="preserve">, </w:t>
      </w:r>
      <w:r w:rsidR="00E56407">
        <w:t xml:space="preserve">giftedness </w:t>
      </w:r>
      <w:r w:rsidR="00866996">
        <w:t xml:space="preserve">is an objective, quantifiable phenomenon, and it </w:t>
      </w:r>
      <w:r w:rsidR="00E56407">
        <w:t>stems from an empirical-analy</w:t>
      </w:r>
      <w:r w:rsidR="00866996">
        <w:t>tical ideology (Cross, 2003)</w:t>
      </w:r>
      <w:r w:rsidR="00E56407">
        <w:t>.  This way of looking at giftedness</w:t>
      </w:r>
      <w:r w:rsidR="00866996">
        <w:t xml:space="preserve"> </w:t>
      </w:r>
      <w:r w:rsidR="0067769E">
        <w:t>was born in the</w:t>
      </w:r>
      <w:r w:rsidR="00E56407">
        <w:t xml:space="preserve"> archaic conception of intelligence as a </w:t>
      </w:r>
      <w:r w:rsidR="002A11BF">
        <w:t>fixed</w:t>
      </w:r>
      <w:r w:rsidR="006B37C7">
        <w:t>,</w:t>
      </w:r>
      <w:r w:rsidR="002A11BF">
        <w:t xml:space="preserve"> individualistic mental faculty</w:t>
      </w:r>
      <w:r w:rsidR="00866996">
        <w:t xml:space="preserve"> (Curtis &amp; Glaser, 1981)</w:t>
      </w:r>
      <w:r w:rsidR="00E56407">
        <w:t>.</w:t>
      </w:r>
      <w:r w:rsidR="002A11BF">
        <w:t xml:space="preserve">  This definition further suggests that intelligence is an i</w:t>
      </w:r>
      <w:r w:rsidR="006B37C7">
        <w:t>nnate quality; some have it, and others do not</w:t>
      </w:r>
      <w:r w:rsidR="002A11BF">
        <w:t>.</w:t>
      </w:r>
      <w:r w:rsidR="00E56407">
        <w:t xml:space="preserve">  Conceptualizing giftedness this way led to the development of the intelligence quotient</w:t>
      </w:r>
      <w:r w:rsidR="006F525F">
        <w:t xml:space="preserve"> (IQ)</w:t>
      </w:r>
      <w:r w:rsidR="00E56407">
        <w:t xml:space="preserve"> </w:t>
      </w:r>
      <w:r w:rsidR="0067769E">
        <w:t>test</w:t>
      </w:r>
      <w:r w:rsidR="00E56407">
        <w:t xml:space="preserve"> by Alfred </w:t>
      </w:r>
      <w:proofErr w:type="spellStart"/>
      <w:r w:rsidR="00E56407">
        <w:t>Binet</w:t>
      </w:r>
      <w:proofErr w:type="spellEnd"/>
      <w:r w:rsidR="00E56407">
        <w:t xml:space="preserve">.  It also led to the widespread use of that particular assessment </w:t>
      </w:r>
      <w:r w:rsidR="00202F4C">
        <w:t xml:space="preserve">to rank students by perceived intellectual ability, determining </w:t>
      </w:r>
      <w:r w:rsidR="00E56407">
        <w:t>gif</w:t>
      </w:r>
      <w:r w:rsidR="00D26B0A">
        <w:t>ted status (Curtis &amp; Glaser).  The IQ test is still the most popular determiner of giftedness in the United States.  The National Association of Gifted Children report that 49 states use a version of the IQ test as an indicator of</w:t>
      </w:r>
      <w:r w:rsidR="006F525F">
        <w:t xml:space="preserve"> giftedness, despite the fact</w:t>
      </w:r>
      <w:r w:rsidR="00D26B0A">
        <w:t xml:space="preserve"> that nearly all gifted education professionals agree that intelligence is multi-faceted (Callahan &amp; </w:t>
      </w:r>
      <w:proofErr w:type="spellStart"/>
      <w:r w:rsidR="00D26B0A">
        <w:t>Elchner</w:t>
      </w:r>
      <w:proofErr w:type="spellEnd"/>
      <w:r w:rsidR="00D26B0A">
        <w:t>, 2008).</w:t>
      </w:r>
    </w:p>
    <w:p w:rsidR="006B37C7" w:rsidRDefault="00E56407" w:rsidP="00204683">
      <w:pPr>
        <w:spacing w:line="480" w:lineRule="auto"/>
        <w:ind w:firstLine="720"/>
        <w:contextualSpacing/>
      </w:pPr>
      <w:r>
        <w:t xml:space="preserve">Cross </w:t>
      </w:r>
      <w:r w:rsidR="00EE324D">
        <w:t xml:space="preserve">(2003) </w:t>
      </w:r>
      <w:r>
        <w:t>challenges the popularly accepted definition of giftedness—in short an IQ score that is two standard deviations above the norm—stating that it is limiting and harmful to children.</w:t>
      </w:r>
      <w:r w:rsidR="0067769E">
        <w:t xml:space="preserve">  </w:t>
      </w:r>
      <w:r w:rsidR="003802B7">
        <w:t xml:space="preserve">Even the federal government is moving away from the monolithic idea of giftedness, as the newest definition not only lists different areas of giftedness—intellect, academic ability, leadership, creativity, and visual </w:t>
      </w:r>
      <w:r w:rsidR="003802B7">
        <w:lastRenderedPageBreak/>
        <w:t>and performing arts—but also mentions potential giftedness in children who have not been able to manifest their ability</w:t>
      </w:r>
      <w:r w:rsidR="00BB7611">
        <w:t xml:space="preserve"> (Ford, 1994</w:t>
      </w:r>
      <w:r w:rsidR="00204683">
        <w:t>)</w:t>
      </w:r>
      <w:r w:rsidR="003802B7">
        <w:t xml:space="preserve">.  </w:t>
      </w:r>
      <w:r w:rsidR="00204683">
        <w:t xml:space="preserve">Slowly, researchers are beginning to speak </w:t>
      </w:r>
      <w:r w:rsidR="006B37C7">
        <w:t xml:space="preserve">in future tense, </w:t>
      </w:r>
      <w:r w:rsidR="00204683">
        <w:t xml:space="preserve">focusing on </w:t>
      </w:r>
      <w:r w:rsidR="006B37C7">
        <w:t>giftedness as a potential that can be developed</w:t>
      </w:r>
      <w:r w:rsidR="00204683">
        <w:t xml:space="preserve">, rather than an absolute condition.  </w:t>
      </w:r>
      <w:r w:rsidR="0067769E">
        <w:tab/>
      </w:r>
    </w:p>
    <w:p w:rsidR="00162535" w:rsidRDefault="0067769E" w:rsidP="00204683">
      <w:pPr>
        <w:spacing w:line="480" w:lineRule="auto"/>
        <w:ind w:firstLine="720"/>
        <w:contextualSpacing/>
      </w:pPr>
      <w:r>
        <w:t>Recognizing that reliance on IQ for the determination of high aptitude is problematic,</w:t>
      </w:r>
      <w:r w:rsidR="00E56407">
        <w:t xml:space="preserve"> </w:t>
      </w:r>
      <w:r>
        <w:t>resea</w:t>
      </w:r>
      <w:r w:rsidR="006B37C7">
        <w:t xml:space="preserve">rchers developed new </w:t>
      </w:r>
      <w:r>
        <w:t>definitions of giftedness, notably, Gardner’s (1993</w:t>
      </w:r>
      <w:r w:rsidR="00BB7611">
        <w:t xml:space="preserve"> as cited in </w:t>
      </w:r>
      <w:proofErr w:type="spellStart"/>
      <w:r w:rsidR="00BB7611">
        <w:t>Feldhusen</w:t>
      </w:r>
      <w:proofErr w:type="spellEnd"/>
      <w:r w:rsidR="00BB7611">
        <w:t>, 2003</w:t>
      </w:r>
      <w:r>
        <w:t>) theory of multiple intelligence and Sternberg’s (1998</w:t>
      </w:r>
      <w:r w:rsidR="00BB7611">
        <w:t xml:space="preserve">, as cited in </w:t>
      </w:r>
      <w:proofErr w:type="spellStart"/>
      <w:r w:rsidR="00BB7611">
        <w:t>Feldhusen</w:t>
      </w:r>
      <w:proofErr w:type="spellEnd"/>
      <w:r>
        <w:t xml:space="preserve">) </w:t>
      </w:r>
      <w:proofErr w:type="spellStart"/>
      <w:r>
        <w:t>triarchic</w:t>
      </w:r>
      <w:proofErr w:type="spellEnd"/>
      <w:r>
        <w:t xml:space="preserve"> theory.  </w:t>
      </w:r>
      <w:r w:rsidR="006B37C7">
        <w:t xml:space="preserve">Through the </w:t>
      </w:r>
      <w:r w:rsidR="00BB7611">
        <w:t>work of Gardner, Sternberg</w:t>
      </w:r>
      <w:r w:rsidR="006B37C7">
        <w:t xml:space="preserve">, and </w:t>
      </w:r>
      <w:proofErr w:type="spellStart"/>
      <w:r w:rsidR="006B37C7">
        <w:t>Renzulli</w:t>
      </w:r>
      <w:proofErr w:type="spellEnd"/>
      <w:r w:rsidR="006B37C7">
        <w:t xml:space="preserve"> (1986</w:t>
      </w:r>
      <w:r w:rsidR="00BB7611">
        <w:t>, as cited in Ford, 1994</w:t>
      </w:r>
      <w:r w:rsidR="006B37C7">
        <w:t>), and other educational psychologist, ideas about intelligence became more inclusive—broadening t</w:t>
      </w:r>
      <w:r w:rsidR="006F525F">
        <w:t>he definition to suggest that intelligence</w:t>
      </w:r>
      <w:r w:rsidR="006B37C7">
        <w:t xml:space="preserve"> may also reside within the cultural and societal environment, as well as in the interaction between the learner </w:t>
      </w:r>
      <w:r w:rsidR="006F525F">
        <w:t>and his environment</w:t>
      </w:r>
      <w:r w:rsidR="00BB7611">
        <w:t xml:space="preserve"> (Ford</w:t>
      </w:r>
      <w:r w:rsidR="006B37C7">
        <w:t xml:space="preserve">).  </w:t>
      </w:r>
      <w:r w:rsidR="00BB7611">
        <w:t xml:space="preserve">However, </w:t>
      </w:r>
      <w:proofErr w:type="spellStart"/>
      <w:r w:rsidR="00BB7611">
        <w:t>Feldhusen</w:t>
      </w:r>
      <w:proofErr w:type="spellEnd"/>
      <w:r w:rsidR="00BB7611">
        <w:t xml:space="preserve"> </w:t>
      </w:r>
      <w:r>
        <w:t>argues that outdated identification and programming practices continue to dominate the field.</w:t>
      </w:r>
      <w:r w:rsidR="002A11BF">
        <w:t xml:space="preserve">  </w:t>
      </w:r>
      <w:r w:rsidR="00BB7611">
        <w:t xml:space="preserve">Likewise, Ford </w:t>
      </w:r>
      <w:r w:rsidR="00204683">
        <w:t xml:space="preserve">argues that “’intellectuality’ dominates our conceptualization of giftedness.  Students who score low on standardized tests are not likely to be placed in gifted programs” (p. 13).  </w:t>
      </w:r>
      <w:r w:rsidR="002A11BF">
        <w:t>In other words</w:t>
      </w:r>
      <w:r w:rsidR="00162535">
        <w:t xml:space="preserve">, </w:t>
      </w:r>
      <w:r w:rsidR="002A11BF">
        <w:t>attempts thus far</w:t>
      </w:r>
      <w:r w:rsidR="00162535">
        <w:t xml:space="preserve"> to de</w:t>
      </w:r>
      <w:r w:rsidR="006B37C7">
        <w:t>velop more inclusive ways of thinking</w:t>
      </w:r>
      <w:r w:rsidR="00162535">
        <w:t xml:space="preserve"> and </w:t>
      </w:r>
      <w:r w:rsidR="006B37C7">
        <w:t>designing programs for gifted</w:t>
      </w:r>
      <w:r w:rsidR="00162535">
        <w:t xml:space="preserve"> students have been obstructed by</w:t>
      </w:r>
      <w:r w:rsidR="00202F4C">
        <w:t xml:space="preserve"> reliance on the status quo</w:t>
      </w:r>
      <w:r w:rsidR="00162535">
        <w:t xml:space="preserve">.  </w:t>
      </w:r>
    </w:p>
    <w:p w:rsidR="00E56407" w:rsidRDefault="006B37C7" w:rsidP="00D26B0A">
      <w:pPr>
        <w:spacing w:line="480" w:lineRule="auto"/>
        <w:ind w:firstLine="720"/>
        <w:contextualSpacing/>
      </w:pPr>
      <w:r>
        <w:t>Another troubling aspect of gifted education is the pervasive underrepresentation of students of color in gifted programs.</w:t>
      </w:r>
      <w:r w:rsidR="006F525F">
        <w:t xml:space="preserve">  (For the purpose of this paper, </w:t>
      </w:r>
      <w:r w:rsidR="006F525F" w:rsidRPr="006F525F">
        <w:rPr>
          <w:i/>
        </w:rPr>
        <w:t>students of color</w:t>
      </w:r>
      <w:r w:rsidR="006F525F">
        <w:t xml:space="preserve"> will be defined as those students who have self-identified themselves in a racial background that does not necessarily subscribe to the norms of Western European culture; mainly </w:t>
      </w:r>
      <w:r w:rsidR="006F525F" w:rsidRPr="006F525F">
        <w:rPr>
          <w:i/>
        </w:rPr>
        <w:t>students of color</w:t>
      </w:r>
      <w:r w:rsidR="006F525F">
        <w:t xml:space="preserve"> refers to Hispanic, Black, or Native American students.  </w:t>
      </w:r>
      <w:r w:rsidR="007C5ED0">
        <w:t>Further</w:t>
      </w:r>
      <w:r w:rsidR="006F525F">
        <w:t>,</w:t>
      </w:r>
      <w:r w:rsidR="007C5ED0">
        <w:t xml:space="preserve"> due to the unique historical and cultural experiences of</w:t>
      </w:r>
      <w:r w:rsidR="006F525F">
        <w:t xml:space="preserve"> Asian American </w:t>
      </w:r>
      <w:r w:rsidR="007C5ED0">
        <w:t xml:space="preserve">and </w:t>
      </w:r>
      <w:r w:rsidR="006F525F">
        <w:t>Pacific Islander</w:t>
      </w:r>
      <w:r w:rsidR="007C5ED0">
        <w:t xml:space="preserve"> students</w:t>
      </w:r>
      <w:r w:rsidR="006F525F">
        <w:t xml:space="preserve">, </w:t>
      </w:r>
      <w:r w:rsidR="007C5ED0">
        <w:t>this group is not included in the discussion</w:t>
      </w:r>
      <w:r w:rsidR="006F525F">
        <w:t>.)</w:t>
      </w:r>
      <w:r>
        <w:t xml:space="preserve">  </w:t>
      </w:r>
      <w:r w:rsidR="000E27D8">
        <w:t xml:space="preserve">Recent data suggests that </w:t>
      </w:r>
      <w:r w:rsidR="0078243E">
        <w:t>students of color are half as likely as White students to be placed in gifted education (Children’s Defense Fund, 2011).</w:t>
      </w:r>
      <w:r>
        <w:t xml:space="preserve">  </w:t>
      </w:r>
      <w:r w:rsidR="0078243E">
        <w:t xml:space="preserve">Despite </w:t>
      </w:r>
      <w:r w:rsidR="003E5FA7">
        <w:t>this pervasive problem</w:t>
      </w:r>
      <w:r w:rsidR="0078243E">
        <w:t xml:space="preserve"> of underrepresentation of students of color</w:t>
      </w:r>
      <w:r w:rsidR="005E2F15">
        <w:t xml:space="preserve"> </w:t>
      </w:r>
      <w:r w:rsidR="00162535">
        <w:t>in gifted programs (</w:t>
      </w:r>
      <w:proofErr w:type="spellStart"/>
      <w:r w:rsidR="00162535">
        <w:t>Sapon-Shevin</w:t>
      </w:r>
      <w:proofErr w:type="spellEnd"/>
      <w:r w:rsidR="00162535">
        <w:t>, 2003</w:t>
      </w:r>
      <w:r w:rsidR="0078243E">
        <w:t>; Ford, 1994</w:t>
      </w:r>
      <w:r w:rsidR="002A11BF">
        <w:t>; Perry, Steele, &amp; Hilliard, 2003), solutions are</w:t>
      </w:r>
      <w:r w:rsidR="005E2F15">
        <w:t xml:space="preserve"> controversial.  </w:t>
      </w:r>
      <w:r w:rsidR="005E2F15">
        <w:lastRenderedPageBreak/>
        <w:t>On the one hand, s</w:t>
      </w:r>
      <w:r w:rsidR="002A11BF">
        <w:t>upporters o</w:t>
      </w:r>
      <w:r>
        <w:t xml:space="preserve">f gifted education such as </w:t>
      </w:r>
      <w:proofErr w:type="spellStart"/>
      <w:r>
        <w:t>Fetterman</w:t>
      </w:r>
      <w:proofErr w:type="spellEnd"/>
      <w:r>
        <w:t xml:space="preserve"> (1988) </w:t>
      </w:r>
      <w:r w:rsidR="005E2F15">
        <w:t>argue</w:t>
      </w:r>
      <w:r w:rsidR="002A11BF">
        <w:t xml:space="preserve"> that </w:t>
      </w:r>
      <w:r>
        <w:t xml:space="preserve">despite </w:t>
      </w:r>
      <w:r w:rsidR="005E2F15">
        <w:t xml:space="preserve">inequalities, gifted </w:t>
      </w:r>
      <w:r w:rsidR="003E5FA7">
        <w:t xml:space="preserve">programs are essential because </w:t>
      </w:r>
      <w:r w:rsidR="006300FE">
        <w:t>denying</w:t>
      </w:r>
      <w:r w:rsidR="002A11BF">
        <w:t xml:space="preserve"> gifted learners</w:t>
      </w:r>
      <w:r w:rsidR="006300FE">
        <w:t xml:space="preserve"> services that meet their needs creates </w:t>
      </w:r>
      <w:r w:rsidR="002A11BF">
        <w:t>unjust education</w:t>
      </w:r>
      <w:r w:rsidR="006300FE">
        <w:t>al experiences</w:t>
      </w:r>
      <w:r w:rsidR="002A11BF">
        <w:t xml:space="preserve">.  </w:t>
      </w:r>
      <w:r w:rsidR="005E2F15">
        <w:t xml:space="preserve">However, </w:t>
      </w:r>
      <w:r w:rsidR="00162535">
        <w:t xml:space="preserve">researchers such as </w:t>
      </w:r>
      <w:proofErr w:type="spellStart"/>
      <w:r w:rsidR="00162535">
        <w:t>Sapon-Shavin</w:t>
      </w:r>
      <w:proofErr w:type="spellEnd"/>
      <w:r w:rsidR="00162535">
        <w:t xml:space="preserve">, Cross (2003), and Ford (1994) maintain that opportunities </w:t>
      </w:r>
      <w:r w:rsidR="005E2F15">
        <w:t xml:space="preserve">presented in gifted programs </w:t>
      </w:r>
      <w:r w:rsidR="00162535">
        <w:t>are</w:t>
      </w:r>
      <w:r w:rsidR="009B25A3">
        <w:t xml:space="preserve"> </w:t>
      </w:r>
      <w:r w:rsidR="005E2F15">
        <w:t>disproportionately offered</w:t>
      </w:r>
      <w:r w:rsidR="00162535">
        <w:t xml:space="preserve"> to upper- and </w:t>
      </w:r>
      <w:r w:rsidR="005E2F15">
        <w:t>middle-class children.  Agreeing with the latter</w:t>
      </w:r>
      <w:r w:rsidR="00162535">
        <w:t xml:space="preserve">, Borland (2003) suggests that the very essence of giftedness is a means of perpetuating oppressive power.  Relying heavily on the work of Foucault, Borland argues that </w:t>
      </w:r>
      <w:r w:rsidR="009B25A3">
        <w:t xml:space="preserve">current </w:t>
      </w:r>
      <w:r w:rsidR="00162535">
        <w:t>assumptions</w:t>
      </w:r>
      <w:r w:rsidR="00E84173">
        <w:t xml:space="preserve"> about giftedness </w:t>
      </w:r>
      <w:r w:rsidR="00162535">
        <w:t>are misguided and value-laden</w:t>
      </w:r>
      <w:r w:rsidR="003E5FA7">
        <w:t xml:space="preserve"> because of their attempt to control populations of students</w:t>
      </w:r>
      <w:r w:rsidR="00162535">
        <w:t>.</w:t>
      </w:r>
      <w:r w:rsidR="003E5FA7">
        <w:t xml:space="preserve">  In concession with Foucault, Borland suggests that quantifying and ranking students in terms of intelligence perpetuates the power position of the dominant class by preventing students of color from receiving opportunities to work to their potential.  Further, he suggests that gifted education sends implicit messages of inferiority to those students who have not been tested into gifted. </w:t>
      </w:r>
      <w:r w:rsidR="006300FE">
        <w:t xml:space="preserve">  </w:t>
      </w:r>
      <w:r w:rsidR="00E05000">
        <w:t>As a whole,</w:t>
      </w:r>
      <w:r w:rsidR="006300FE">
        <w:t xml:space="preserve"> current ideologies in gifted education are paradoxical.  Inequities are created if gifted services are not provided, but inequities are also created if gifted services are provided.</w:t>
      </w:r>
    </w:p>
    <w:p w:rsidR="00162535" w:rsidRDefault="006300FE" w:rsidP="00D26B0A">
      <w:pPr>
        <w:spacing w:line="480" w:lineRule="auto"/>
        <w:ind w:firstLine="720"/>
        <w:contextualSpacing/>
      </w:pPr>
      <w:r>
        <w:t>Researchers in the field are discontent with th</w:t>
      </w:r>
      <w:r w:rsidR="003E5FA7">
        <w:t>e paradox presented above.  Many</w:t>
      </w:r>
      <w:r>
        <w:t xml:space="preserve"> are beginning to wonder i</w:t>
      </w:r>
      <w:r w:rsidR="00162535">
        <w:t>f giftedness cannot be unders</w:t>
      </w:r>
      <w:r w:rsidR="00202F4C">
        <w:t>tood in the traditional manner—calling on IQ scores to determine who is and is not gifted—</w:t>
      </w:r>
      <w:r>
        <w:t xml:space="preserve">then, </w:t>
      </w:r>
      <w:r w:rsidR="00162535">
        <w:t xml:space="preserve">how </w:t>
      </w:r>
      <w:r w:rsidR="00162535">
        <w:rPr>
          <w:i/>
          <w:iCs/>
        </w:rPr>
        <w:t>can</w:t>
      </w:r>
      <w:r w:rsidR="00162535">
        <w:t xml:space="preserve"> it be understood?</w:t>
      </w:r>
      <w:r w:rsidR="00E01EEB">
        <w:t xml:space="preserve">  Kuhn (1962</w:t>
      </w:r>
      <w:r w:rsidR="00847709">
        <w:t xml:space="preserve">) theorizes that fields of study go through process of “normal science” and “scientific revolutions.”  Times of normal science are relatively stable, and researchers within the field work cohesively with the assumptions of the paradigm.  However, inevitably discoveries are made that contradict these assumptions, and bring the paradigm into question.  Ultimately, a crisis is created that incites a scientific revolution in which the old paradigm is eliminated and replaced with a new, more inclusive set of assumptions to guide future work in the field.  Gifted </w:t>
      </w:r>
      <w:r w:rsidR="003E5FA7">
        <w:t>education, as it stands, is on the</w:t>
      </w:r>
      <w:r w:rsidR="00847709">
        <w:t xml:space="preserve"> brink of this sort of shift.  Borland (2003), Ford </w:t>
      </w:r>
      <w:r w:rsidR="00E01EEB">
        <w:t xml:space="preserve">(1994), Curtis and </w:t>
      </w:r>
      <w:proofErr w:type="spellStart"/>
      <w:r w:rsidR="00E01EEB">
        <w:t>Glasser</w:t>
      </w:r>
      <w:proofErr w:type="spellEnd"/>
      <w:r w:rsidR="00E01EEB">
        <w:t xml:space="preserve"> (1981</w:t>
      </w:r>
      <w:r w:rsidR="00847709">
        <w:t xml:space="preserve">) and other researchers emphasize that until </w:t>
      </w:r>
      <w:r w:rsidR="005E2F15">
        <w:t xml:space="preserve">this paradigm shift occurs, </w:t>
      </w:r>
      <w:r w:rsidR="005E2F15">
        <w:lastRenderedPageBreak/>
        <w:t>and our thinking</w:t>
      </w:r>
      <w:r w:rsidR="00847709">
        <w:t xml:space="preserve"> about giftedness change, gifted education will </w:t>
      </w:r>
      <w:r>
        <w:t xml:space="preserve">not only fail to challenge gifted students, but it will </w:t>
      </w:r>
      <w:r w:rsidR="00847709">
        <w:t>perpetuate the achievement</w:t>
      </w:r>
      <w:r w:rsidR="009B25A3">
        <w:t xml:space="preserve"> gap between white students and </w:t>
      </w:r>
      <w:r w:rsidR="00847709">
        <w:t>students</w:t>
      </w:r>
      <w:r w:rsidR="009B25A3">
        <w:t xml:space="preserve"> of color</w:t>
      </w:r>
      <w:r w:rsidR="00847709">
        <w:t xml:space="preserve">, resulting in the </w:t>
      </w:r>
      <w:r w:rsidR="007B54E1">
        <w:t>continuation of</w:t>
      </w:r>
      <w:r w:rsidR="003E5FA7">
        <w:t xml:space="preserve"> privilege by those in power</w:t>
      </w:r>
      <w:r w:rsidR="007B54E1">
        <w:t>.</w:t>
      </w:r>
    </w:p>
    <w:p w:rsidR="0018161F" w:rsidRDefault="005E2F15" w:rsidP="00D26B0A">
      <w:pPr>
        <w:spacing w:line="480" w:lineRule="auto"/>
        <w:ind w:firstLine="720"/>
        <w:contextualSpacing/>
      </w:pPr>
      <w:r>
        <w:t>This paper</w:t>
      </w:r>
      <w:r w:rsidR="007B54E1">
        <w:t xml:space="preserve"> </w:t>
      </w:r>
      <w:r w:rsidR="003E5FA7">
        <w:t>continues</w:t>
      </w:r>
      <w:r>
        <w:t xml:space="preserve"> by discussing</w:t>
      </w:r>
      <w:r w:rsidR="006300FE">
        <w:t xml:space="preserve"> assumptions</w:t>
      </w:r>
      <w:r w:rsidR="007B54E1">
        <w:t xml:space="preserve"> that currently drive practice and policy in</w:t>
      </w:r>
      <w:r w:rsidR="00E05000">
        <w:t xml:space="preserve"> the gifted education paradigm.  The next few sections discuss t</w:t>
      </w:r>
      <w:r>
        <w:t xml:space="preserve">he current state of gifted education, as well as recommendations for future, </w:t>
      </w:r>
      <w:r w:rsidR="007B54E1">
        <w:t>through an analysis of learning theories that meet the needs of gifted students and the organizational structures that are used in schools and classrooms that affect gifted students.  Furt</w:t>
      </w:r>
      <w:r w:rsidR="003E5FA7">
        <w:t xml:space="preserve">her, </w:t>
      </w:r>
      <w:r w:rsidR="007B54E1">
        <w:t>current policies surrounding gifted education</w:t>
      </w:r>
      <w:r w:rsidR="003E5FA7">
        <w:t xml:space="preserve"> will be analyzed</w:t>
      </w:r>
      <w:r w:rsidR="007B54E1">
        <w:t xml:space="preserve">.  </w:t>
      </w:r>
      <w:r w:rsidR="0018161F">
        <w:t>E</w:t>
      </w:r>
      <w:r w:rsidR="00202F4C">
        <w:t>ach section includes a discussion of</w:t>
      </w:r>
      <w:r w:rsidR="001C5288">
        <w:t xml:space="preserve"> gifted education through a </w:t>
      </w:r>
      <w:r w:rsidR="00202F4C">
        <w:t>social justice lens, demonstrating that</w:t>
      </w:r>
      <w:r w:rsidR="001C5288">
        <w:t xml:space="preserve"> change</w:t>
      </w:r>
      <w:r w:rsidR="00202F4C">
        <w:t xml:space="preserve"> in our way of thinking would </w:t>
      </w:r>
      <w:r w:rsidR="0018161F">
        <w:t xml:space="preserve">lead to </w:t>
      </w:r>
      <w:r w:rsidR="00202F4C">
        <w:t>more</w:t>
      </w:r>
      <w:r w:rsidR="0018161F">
        <w:t xml:space="preserve"> equitable educational experiences for</w:t>
      </w:r>
      <w:r w:rsidR="001C5288">
        <w:t xml:space="preserve"> students of color in gifted programs</w:t>
      </w:r>
      <w:r w:rsidR="0018161F">
        <w:t>.</w:t>
      </w:r>
    </w:p>
    <w:p w:rsidR="00FC0183" w:rsidRDefault="00F12C34" w:rsidP="00D26B0A">
      <w:pPr>
        <w:spacing w:line="480" w:lineRule="auto"/>
        <w:ind w:firstLine="720"/>
        <w:contextualSpacing/>
      </w:pPr>
      <w:r>
        <w:t>Two</w:t>
      </w:r>
      <w:r w:rsidR="004D18AE">
        <w:t xml:space="preserve"> major assumption</w:t>
      </w:r>
      <w:r>
        <w:t>s</w:t>
      </w:r>
      <w:r w:rsidR="00202F4C">
        <w:t xml:space="preserve"> driv</w:t>
      </w:r>
      <w:r w:rsidR="004D18AE">
        <w:t>e the rest of this pape</w:t>
      </w:r>
      <w:r>
        <w:t xml:space="preserve">r and are discussed </w:t>
      </w:r>
      <w:r w:rsidR="004D18AE">
        <w:t>in the next section.  T</w:t>
      </w:r>
      <w:r w:rsidR="00202F4C">
        <w:t>his paper would not be possible without assuming</w:t>
      </w:r>
      <w:r w:rsidR="003E5FA7">
        <w:t xml:space="preserve"> that giftedness</w:t>
      </w:r>
      <w:r w:rsidR="00E05000">
        <w:t xml:space="preserve"> i</w:t>
      </w:r>
      <w:r w:rsidR="003E5FA7">
        <w:t>s socially constructed</w:t>
      </w:r>
      <w:r w:rsidR="00E05000">
        <w:t xml:space="preserve">, </w:t>
      </w:r>
      <w:r w:rsidR="003E5FA7">
        <w:t xml:space="preserve">and </w:t>
      </w:r>
      <w:r w:rsidR="00E05000">
        <w:t>culturally and historically situated</w:t>
      </w:r>
      <w:r w:rsidR="003E5FA7">
        <w:t>, however it has marked, important consequences for learners and education professionals</w:t>
      </w:r>
      <w:r w:rsidR="00E05000">
        <w:t xml:space="preserve">.  Further, it is dynamic, and is capable of being nurtured and developed through </w:t>
      </w:r>
      <w:r w:rsidR="00202F4C">
        <w:t>appropriate learning environment</w:t>
      </w:r>
      <w:r w:rsidR="004B5A7E">
        <w:t xml:space="preserve">s </w:t>
      </w:r>
      <w:r w:rsidR="00E05000">
        <w:t xml:space="preserve">that </w:t>
      </w:r>
      <w:r w:rsidR="004B5A7E">
        <w:t xml:space="preserve">are created by </w:t>
      </w:r>
      <w:r w:rsidR="00202F4C">
        <w:t>discerning professionals.</w:t>
      </w:r>
      <w:r w:rsidR="00E05000">
        <w:t xml:space="preserve">  The next assumption that drives this paper is that </w:t>
      </w:r>
      <w:r>
        <w:t xml:space="preserve">there is no correlation between race and intelligence.  </w:t>
      </w:r>
      <w:r w:rsidR="003E5FA7">
        <w:t>Theoretically</w:t>
      </w:r>
      <w:r>
        <w:t>,</w:t>
      </w:r>
      <w:r w:rsidR="003E5FA7">
        <w:t xml:space="preserve"> and </w:t>
      </w:r>
      <w:r w:rsidR="007C5ED0">
        <w:t>barring other social inequities,</w:t>
      </w:r>
      <w:r>
        <w:t xml:space="preserve"> the demographics of a gifted program should</w:t>
      </w:r>
      <w:r w:rsidR="003E5FA7">
        <w:t xml:space="preserve"> </w:t>
      </w:r>
      <w:r>
        <w:t xml:space="preserve">match the demographics of the whole school.  </w:t>
      </w:r>
      <w:r w:rsidR="007C5ED0">
        <w:t>However, a</w:t>
      </w:r>
      <w:r w:rsidR="003E5FA7">
        <w:t xml:space="preserve">s previously stated, the underrepresentation of students of color persists, and </w:t>
      </w:r>
      <w:r w:rsidR="007C5ED0">
        <w:t>warrants</w:t>
      </w:r>
      <w:r w:rsidR="003E5FA7">
        <w:t xml:space="preserve"> an evaluation of the equity and injustices generated by </w:t>
      </w:r>
      <w:r>
        <w:t>gifted edu</w:t>
      </w:r>
      <w:r w:rsidR="00E05000">
        <w:t>cation</w:t>
      </w:r>
      <w:r>
        <w:t xml:space="preserve">.  </w:t>
      </w:r>
    </w:p>
    <w:p w:rsidR="00FC0183" w:rsidRPr="00FC0183" w:rsidRDefault="001728AC" w:rsidP="0088765A">
      <w:pPr>
        <w:spacing w:line="480" w:lineRule="auto"/>
        <w:contextualSpacing/>
        <w:rPr>
          <w:b/>
        </w:rPr>
      </w:pPr>
      <w:r>
        <w:rPr>
          <w:b/>
        </w:rPr>
        <w:t>The Entity of the Gifted C</w:t>
      </w:r>
      <w:r w:rsidR="00FC0183">
        <w:rPr>
          <w:b/>
        </w:rPr>
        <w:t>hild</w:t>
      </w:r>
    </w:p>
    <w:p w:rsidR="006300FE" w:rsidRDefault="006300FE" w:rsidP="00D26B0A">
      <w:pPr>
        <w:spacing w:line="480" w:lineRule="auto"/>
        <w:ind w:firstLine="720"/>
        <w:contextualSpacing/>
      </w:pPr>
      <w:r>
        <w:t>Controversy surrounds</w:t>
      </w:r>
      <w:r w:rsidR="00FC0183">
        <w:t xml:space="preserve"> the label </w:t>
      </w:r>
      <w:r w:rsidR="00FC0183">
        <w:rPr>
          <w:i/>
        </w:rPr>
        <w:t>gifted</w:t>
      </w:r>
      <w:r w:rsidR="003E5FA7">
        <w:t>; in fact, m</w:t>
      </w:r>
      <w:r w:rsidR="00F12C34">
        <w:t>any critics</w:t>
      </w:r>
      <w:r w:rsidR="00FC0183">
        <w:t xml:space="preserve"> have argued against the gifted child.  For example, </w:t>
      </w:r>
      <w:proofErr w:type="spellStart"/>
      <w:r w:rsidR="00FC0183">
        <w:t>Renzulli</w:t>
      </w:r>
      <w:proofErr w:type="spellEnd"/>
      <w:r w:rsidR="00FC0183">
        <w:t xml:space="preserve"> and Reis (1997) suggested that the label </w:t>
      </w:r>
      <w:r w:rsidR="00FC0183">
        <w:rPr>
          <w:i/>
        </w:rPr>
        <w:t>gifted</w:t>
      </w:r>
      <w:r w:rsidR="00FC0183">
        <w:t xml:space="preserve"> should not be used to define an individual.  Rather, it is more appropriate to limit the discussion of g</w:t>
      </w:r>
      <w:r w:rsidR="009B25A3">
        <w:t>iftedness to behaviors.  Also</w:t>
      </w:r>
      <w:r w:rsidR="00FC0183">
        <w:t xml:space="preserve">, </w:t>
      </w:r>
      <w:proofErr w:type="spellStart"/>
      <w:r w:rsidR="00FC0183">
        <w:t>Sapon-</w:t>
      </w:r>
      <w:r w:rsidR="00FC0183">
        <w:lastRenderedPageBreak/>
        <w:t>Shevin</w:t>
      </w:r>
      <w:proofErr w:type="spellEnd"/>
      <w:r w:rsidR="00FC0183">
        <w:t xml:space="preserve"> (2003) argues that giftedness is a social construct.  Borland (2003) agrees and further claims that it is an unnecessary social construct.  </w:t>
      </w:r>
    </w:p>
    <w:p w:rsidR="007C5ED0" w:rsidRDefault="00FC0183" w:rsidP="00D26B0A">
      <w:pPr>
        <w:spacing w:line="480" w:lineRule="auto"/>
        <w:ind w:firstLine="720"/>
        <w:contextualSpacing/>
      </w:pPr>
      <w:r>
        <w:t>De</w:t>
      </w:r>
      <w:r w:rsidR="009B25A3">
        <w:t xml:space="preserve">spite the </w:t>
      </w:r>
      <w:r w:rsidR="00F12C34">
        <w:t>controversy, it is hard to deny</w:t>
      </w:r>
      <w:r w:rsidR="009B25A3">
        <w:t xml:space="preserve"> </w:t>
      </w:r>
      <w:r>
        <w:t>that different people develop at different rates (</w:t>
      </w:r>
      <w:proofErr w:type="spellStart"/>
      <w:r>
        <w:t>VanTassel</w:t>
      </w:r>
      <w:proofErr w:type="spellEnd"/>
      <w:r>
        <w:t xml:space="preserve"> </w:t>
      </w:r>
      <w:proofErr w:type="spellStart"/>
      <w:r>
        <w:t>Baska</w:t>
      </w:r>
      <w:proofErr w:type="spellEnd"/>
      <w:r>
        <w:t xml:space="preserve">, 2003; Gallagher, 2000; </w:t>
      </w:r>
      <w:r w:rsidR="005E2000">
        <w:t xml:space="preserve">Thompson &amp; </w:t>
      </w:r>
      <w:proofErr w:type="spellStart"/>
      <w:r w:rsidR="005E2000">
        <w:t>Oehlert</w:t>
      </w:r>
      <w:proofErr w:type="spellEnd"/>
      <w:r w:rsidR="005E2000">
        <w:t>, 2010).  The reasons—biological or environme</w:t>
      </w:r>
      <w:r w:rsidR="009B25A3">
        <w:t>ntal—behind this discrepancy</w:t>
      </w:r>
      <w:r w:rsidR="005E2000">
        <w:t xml:space="preserve"> of development will be left to another discussion.  What is important for this paper is that because there are differences in abilities, it is logical to assume that there are those students whose ability surpasses that of their peers. </w:t>
      </w:r>
      <w:r w:rsidR="00E130C9">
        <w:t>Giftedness is not an essence—something fixed—b</w:t>
      </w:r>
      <w:r w:rsidR="003E5FA7">
        <w:t>ut it is also not an illusion—something to be disregarded</w:t>
      </w:r>
      <w:r w:rsidR="00E130C9">
        <w:t xml:space="preserve">. </w:t>
      </w:r>
      <w:r w:rsidR="005E2000">
        <w:t xml:space="preserve"> </w:t>
      </w:r>
    </w:p>
    <w:p w:rsidR="005E2000" w:rsidRDefault="005E2000" w:rsidP="00D26B0A">
      <w:pPr>
        <w:spacing w:line="480" w:lineRule="auto"/>
        <w:ind w:firstLine="720"/>
        <w:contextualSpacing/>
      </w:pPr>
      <w:r>
        <w:t xml:space="preserve">An important study by Alexander, O’Boyle, and </w:t>
      </w:r>
      <w:proofErr w:type="spellStart"/>
      <w:r>
        <w:t>Benbow</w:t>
      </w:r>
      <w:proofErr w:type="spellEnd"/>
      <w:r>
        <w:t xml:space="preserve"> (1996, </w:t>
      </w:r>
      <w:r w:rsidR="00E130C9">
        <w:t xml:space="preserve">as read in Sousa, 2003) </w:t>
      </w:r>
      <w:r>
        <w:t>demonstrate</w:t>
      </w:r>
      <w:r w:rsidR="00E130C9">
        <w:t>s</w:t>
      </w:r>
      <w:r>
        <w:t xml:space="preserve"> the reality of the gifted student.  They measured the activity of the frontal lobe </w:t>
      </w:r>
      <w:r w:rsidR="003E5FA7">
        <w:t xml:space="preserve">in thirty </w:t>
      </w:r>
      <w:r>
        <w:t>adolescents</w:t>
      </w:r>
      <w:r w:rsidR="003E5FA7">
        <w:t xml:space="preserve"> who were tested into the gifted programs at their schools</w:t>
      </w:r>
      <w:r>
        <w:t>, thirty “non-gifted” adolescents, and thirty college students when given a series</w:t>
      </w:r>
      <w:r w:rsidR="003E5FA7">
        <w:t xml:space="preserve"> of cognitive tasks.  The adolescents who were tested into gifted programs demonstrated</w:t>
      </w:r>
      <w:r>
        <w:t xml:space="preserve"> frontal lobe activity </w:t>
      </w:r>
      <w:r w:rsidR="003E5FA7">
        <w:t xml:space="preserve">that </w:t>
      </w:r>
      <w:r>
        <w:t>was more similar to the college students</w:t>
      </w:r>
      <w:r w:rsidR="004B5A7E">
        <w:t>’</w:t>
      </w:r>
      <w:r>
        <w:t xml:space="preserve"> than to that of their same-age peers, indicating the reality of a more developed learner, who for lack of a better term will be referred to throughout this paper as a gifted student.</w:t>
      </w:r>
    </w:p>
    <w:p w:rsidR="0088765A" w:rsidRDefault="005E2000" w:rsidP="00D26B0A">
      <w:pPr>
        <w:spacing w:line="480" w:lineRule="auto"/>
        <w:ind w:firstLine="720"/>
        <w:contextualSpacing/>
      </w:pPr>
      <w:r>
        <w:t>Likewise, researchers such as Gallagher (2000) and Feldman (2003) posit that the entity of the gifted student can be explained by the phenomenon of pro</w:t>
      </w:r>
      <w:r w:rsidR="00AF7BEF">
        <w:t>digies and savants.  These extreme and rema</w:t>
      </w:r>
      <w:r w:rsidR="00F12C34">
        <w:t xml:space="preserve">rkable cases make it </w:t>
      </w:r>
      <w:r w:rsidR="00AF7BEF">
        <w:t xml:space="preserve">difficult to deny the versatility in aptitude among learners.  Finally, Gallagher points to various twin studies (such as </w:t>
      </w:r>
      <w:proofErr w:type="spellStart"/>
      <w:r w:rsidR="00AF7BEF">
        <w:t>Plomin</w:t>
      </w:r>
      <w:proofErr w:type="spellEnd"/>
      <w:r w:rsidR="006302BE">
        <w:t xml:space="preserve"> &amp; </w:t>
      </w:r>
      <w:proofErr w:type="spellStart"/>
      <w:r w:rsidR="006302BE">
        <w:t>Petrill</w:t>
      </w:r>
      <w:proofErr w:type="spellEnd"/>
      <w:r w:rsidR="00AF7BEF">
        <w:t>, 1997</w:t>
      </w:r>
      <w:r w:rsidR="006302BE">
        <w:t>, as cited in Gallagher</w:t>
      </w:r>
      <w:r w:rsidR="00AF7BEF">
        <w:t>) to argue for the reality of giftedness, as even those twins who through adoption have spent their developmental yea</w:t>
      </w:r>
      <w:r w:rsidR="004B5A7E">
        <w:t xml:space="preserve">rs in different settings, have </w:t>
      </w:r>
      <w:r w:rsidR="00F12C34">
        <w:t>similar rates and styles of learning</w:t>
      </w:r>
      <w:r w:rsidR="00AF7BEF">
        <w:t>.</w:t>
      </w:r>
      <w:r w:rsidR="00AF7BEF">
        <w:tab/>
      </w:r>
    </w:p>
    <w:p w:rsidR="00F12C34" w:rsidRPr="0088765A" w:rsidRDefault="0088765A" w:rsidP="0088765A">
      <w:pPr>
        <w:spacing w:line="480" w:lineRule="auto"/>
        <w:contextualSpacing/>
        <w:rPr>
          <w:b/>
        </w:rPr>
      </w:pPr>
      <w:r>
        <w:rPr>
          <w:b/>
        </w:rPr>
        <w:t>Race and Intelligence</w:t>
      </w:r>
    </w:p>
    <w:p w:rsidR="005919B4" w:rsidRDefault="00F12C34" w:rsidP="00D26B0A">
      <w:pPr>
        <w:spacing w:line="480" w:lineRule="auto"/>
        <w:ind w:firstLine="720"/>
        <w:contextualSpacing/>
      </w:pPr>
      <w:r>
        <w:t xml:space="preserve">The second assumption driving this paper is that there is no correlation between race and intelligence.  </w:t>
      </w:r>
      <w:r w:rsidR="00BA3811">
        <w:t>In 1970, two geneticists (</w:t>
      </w:r>
      <w:proofErr w:type="spellStart"/>
      <w:r w:rsidR="00BA3811">
        <w:t>Bodmer</w:t>
      </w:r>
      <w:proofErr w:type="spellEnd"/>
      <w:r w:rsidR="00BA3811">
        <w:t xml:space="preserve"> and </w:t>
      </w:r>
      <w:proofErr w:type="spellStart"/>
      <w:r w:rsidR="00BA3811">
        <w:t>Cavalli</w:t>
      </w:r>
      <w:proofErr w:type="spellEnd"/>
      <w:r w:rsidR="00BA3811">
        <w:t xml:space="preserve">-Sforza) argued against the correlation </w:t>
      </w:r>
      <w:r w:rsidR="00BA3811">
        <w:lastRenderedPageBreak/>
        <w:t xml:space="preserve">between IQ scores and race on the grounds that IQ tests are dependent on the culture of those they are designed to test.  </w:t>
      </w:r>
      <w:r w:rsidR="00522595">
        <w:t xml:space="preserve">While more recent definitions of intelligence downplay IQ tests as accurate measurements, </w:t>
      </w:r>
      <w:proofErr w:type="spellStart"/>
      <w:r w:rsidR="00522595">
        <w:t>Bodmer</w:t>
      </w:r>
      <w:proofErr w:type="spellEnd"/>
      <w:r w:rsidR="00522595">
        <w:t xml:space="preserve"> and </w:t>
      </w:r>
      <w:proofErr w:type="spellStart"/>
      <w:r w:rsidR="00522595">
        <w:t>Cavalli</w:t>
      </w:r>
      <w:proofErr w:type="spellEnd"/>
      <w:r w:rsidR="00522595">
        <w:t xml:space="preserve">-Sforza’s study highlights the cultural and social influence on the way intelligence is perceived.  </w:t>
      </w:r>
      <w:r w:rsidR="00BA3811">
        <w:t xml:space="preserve">More recently, </w:t>
      </w:r>
      <w:r w:rsidR="00F812E5">
        <w:t>Kitano (2003) reports that anthropological data has suggested that extraordinary performance exists in equal proportions in all groups, and that cultural groups</w:t>
      </w:r>
      <w:r w:rsidR="007C5ED0">
        <w:t xml:space="preserve"> (which often align with racial groups)</w:t>
      </w:r>
      <w:r w:rsidR="00F812E5">
        <w:t xml:space="preserve"> do not differ in cognitive processes, rather in the way that such processes are expressed (p. 15</w:t>
      </w:r>
      <w:r w:rsidR="00BA3811">
        <w:t>9).</w:t>
      </w:r>
      <w:r w:rsidR="007E6213">
        <w:t xml:space="preserve">  </w:t>
      </w:r>
      <w:r w:rsidR="005919B4">
        <w:t xml:space="preserve">At this point, the lack of correlation between race and intelligence should be a widely accepted idea.  However, despite its obviousness, it is important to this paper because it leads to an analysis of the underrepresentation of students of color in gifted programs.  </w:t>
      </w:r>
      <w:r w:rsidR="00522595">
        <w:t>The problem clearly does not lie in the students of color</w:t>
      </w:r>
      <w:r w:rsidR="005919B4">
        <w:t xml:space="preserve">; therefore, </w:t>
      </w:r>
      <w:r w:rsidR="00522595">
        <w:t xml:space="preserve">we must </w:t>
      </w:r>
      <w:r w:rsidR="007C5ED0">
        <w:t>consider whether inequities are found</w:t>
      </w:r>
      <w:r w:rsidR="00522595">
        <w:t xml:space="preserve"> within </w:t>
      </w:r>
      <w:r w:rsidR="005919B4">
        <w:t>the field of gifted education.</w:t>
      </w:r>
    </w:p>
    <w:p w:rsidR="00CA00B0" w:rsidRDefault="005919B4" w:rsidP="00D26B0A">
      <w:pPr>
        <w:spacing w:line="480" w:lineRule="auto"/>
        <w:ind w:firstLine="720"/>
        <w:contextualSpacing/>
      </w:pPr>
      <w:r>
        <w:t xml:space="preserve">The next section discusses learning theories that not only speak to the needs of gifted students, but also work to correct the problem of underrepresentation of students of color in gifted education.  </w:t>
      </w:r>
      <w:r w:rsidR="007E6213">
        <w:t>Gifted students throughout the country are exposed to different forms of curriculum and programs—differentiated instruction in the regular classroom, pull-out enrichment programs, or full-day advanced academic settings.  The next section does not argue that one model is better than the other, however, it suggests that the</w:t>
      </w:r>
      <w:r w:rsidR="00996727">
        <w:t xml:space="preserve">re are learning theories—specifically social constructivism and observational learning—that </w:t>
      </w:r>
      <w:r w:rsidR="007E6213">
        <w:t>effectively meet the needs of gifted students.  The learning theories discussed in the next section are fitting of any environment offered to a gifted student.</w:t>
      </w:r>
    </w:p>
    <w:p w:rsidR="00076DF2" w:rsidRDefault="00076DF2" w:rsidP="00D26B0A">
      <w:pPr>
        <w:spacing w:line="480" w:lineRule="auto"/>
        <w:ind w:firstLine="720"/>
        <w:contextualSpacing/>
        <w:jc w:val="center"/>
        <w:rPr>
          <w:b/>
        </w:rPr>
      </w:pPr>
      <w:r>
        <w:rPr>
          <w:b/>
        </w:rPr>
        <w:t>Learning Theories</w:t>
      </w:r>
    </w:p>
    <w:p w:rsidR="005919B4" w:rsidRDefault="00076DF2" w:rsidP="005919B4">
      <w:pPr>
        <w:spacing w:line="480" w:lineRule="auto"/>
        <w:ind w:firstLine="720"/>
        <w:contextualSpacing/>
        <w:rPr>
          <w:rStyle w:val="CommentReference"/>
        </w:rPr>
      </w:pPr>
      <w:r>
        <w:t>Gifted students’ mental abilities differ from their peers who have not been tested into gifted programs.  Therefore, it is worthwhile to analyze the learning theories that speak to the needs of gifted learners.  First, this section will present an overview of the attributes that make gifted students unique.  Nex</w:t>
      </w:r>
      <w:r w:rsidR="009C0690">
        <w:t xml:space="preserve">t, this section </w:t>
      </w:r>
      <w:r>
        <w:t xml:space="preserve">will make claims about how gifted students learn when these attributes are taken into </w:t>
      </w:r>
      <w:r>
        <w:lastRenderedPageBreak/>
        <w:t xml:space="preserve">account, arguing that while current practices do not reflect constructivist learning theory, a constructivist classroom would adequately meet gifted students’ needs.  More specifically, I will discuss the benefits of a social constructivist classroom for gifted students.   Finally, this section will attend to the specific needs </w:t>
      </w:r>
      <w:r w:rsidR="00E3182B">
        <w:t>of gifted</w:t>
      </w:r>
      <w:r w:rsidR="002464CF">
        <w:t xml:space="preserve"> students</w:t>
      </w:r>
      <w:r>
        <w:t xml:space="preserve"> of color. </w:t>
      </w:r>
      <w:r w:rsidR="00E3182B">
        <w:t xml:space="preserve"> The education system is driven by the culture of power, and the norms adopted as accepted academic behaviors also stem from those in power.  Because of this, the sections</w:t>
      </w:r>
      <w:r>
        <w:t xml:space="preserve"> explain</w:t>
      </w:r>
      <w:r w:rsidR="00E3182B">
        <w:t>s</w:t>
      </w:r>
      <w:r>
        <w:t xml:space="preserve"> the </w:t>
      </w:r>
      <w:r w:rsidR="00E3182B">
        <w:t>benefit</w:t>
      </w:r>
      <w:r>
        <w:t xml:space="preserve"> of social cognition as </w:t>
      </w:r>
      <w:r w:rsidR="00E3182B">
        <w:t>it</w:t>
      </w:r>
      <w:r>
        <w:t xml:space="preserve"> </w:t>
      </w:r>
      <w:r w:rsidR="00E3182B">
        <w:t xml:space="preserve">offers marginalized students exposure to these academic behaviors that may be different from their own.  While these academic behaviors are not superior to those of other races and cultures, they </w:t>
      </w:r>
      <w:r w:rsidR="002464CF">
        <w:t>do</w:t>
      </w:r>
      <w:r>
        <w:t xml:space="preserve"> </w:t>
      </w:r>
      <w:r w:rsidR="00E3182B">
        <w:t>drive the actions and reactions of educators and school professionals.  It is possible that students of color who do not act in a way that is recognized as acceptable by sch</w:t>
      </w:r>
      <w:r w:rsidR="00996727">
        <w:t>ool professionals may experience frustration</w:t>
      </w:r>
      <w:r w:rsidR="00E3182B">
        <w:t xml:space="preserve"> as they work to discover their potential.</w:t>
      </w:r>
      <w:r w:rsidR="00996727">
        <w:t xml:space="preserve">  Finally, this </w:t>
      </w:r>
      <w:r>
        <w:t xml:space="preserve">section demonstrates the importance of transformational learning as a mode for teachers to question their tacit assumptions about gifted students, as well as students of color, in order to adopt more inclusive viewpoints that promote equity in gifted education.  </w:t>
      </w:r>
    </w:p>
    <w:p w:rsidR="00076DF2" w:rsidRDefault="00076DF2" w:rsidP="005919B4">
      <w:pPr>
        <w:spacing w:line="480" w:lineRule="auto"/>
        <w:ind w:firstLine="720"/>
        <w:contextualSpacing/>
      </w:pPr>
      <w:r>
        <w:t xml:space="preserve">To explain the uniqueness of the group of students who have been identified as gifted, Dai and </w:t>
      </w:r>
      <w:proofErr w:type="spellStart"/>
      <w:r>
        <w:t>Renzulli’s</w:t>
      </w:r>
      <w:proofErr w:type="spellEnd"/>
      <w:r>
        <w:t xml:space="preserve"> (2008) posit that gifted students require different learning environments because they commonly posses an intense interest and passion for subjects and a desire to bring their learning to a mastery level</w:t>
      </w:r>
      <w:r w:rsidR="00996727">
        <w:t xml:space="preserve"> that surpasses that of their peers who have not been identified as gifted</w:t>
      </w:r>
      <w:r>
        <w:t xml:space="preserve">.  Other researchers such as Sousa (2003), Silverman (1998), and </w:t>
      </w:r>
      <w:proofErr w:type="spellStart"/>
      <w:r>
        <w:t>Algozzine</w:t>
      </w:r>
      <w:proofErr w:type="spellEnd"/>
      <w:r>
        <w:t xml:space="preserve"> and </w:t>
      </w:r>
      <w:proofErr w:type="spellStart"/>
      <w:r>
        <w:t>Ysseldyke</w:t>
      </w:r>
      <w:proofErr w:type="spellEnd"/>
      <w:r>
        <w:t xml:space="preserve"> (2006) claim that compared to those students who have not tested into gifted programs, gifted students are characterized by rapid generalizations</w:t>
      </w:r>
      <w:r w:rsidR="00D850EB">
        <w:t xml:space="preserve"> (the ability to deduce quickly and accurately)</w:t>
      </w:r>
      <w:r>
        <w:t xml:space="preserve">, quick understanding of abstract concepts and relationships, excellent memories, high levels of intrinsic motivation and autonomy, and advanced interpersonal skills.  </w:t>
      </w:r>
    </w:p>
    <w:p w:rsidR="00076DF2" w:rsidRPr="001F012C" w:rsidRDefault="00076DF2" w:rsidP="00D26B0A">
      <w:pPr>
        <w:spacing w:line="480" w:lineRule="auto"/>
        <w:contextualSpacing/>
        <w:rPr>
          <w:b/>
        </w:rPr>
      </w:pPr>
      <w:r>
        <w:rPr>
          <w:b/>
        </w:rPr>
        <w:t>Constructivist Learning Theory</w:t>
      </w:r>
    </w:p>
    <w:p w:rsidR="00076DF2" w:rsidRDefault="00076DF2" w:rsidP="00D26B0A">
      <w:pPr>
        <w:spacing w:line="480" w:lineRule="auto"/>
        <w:contextualSpacing/>
      </w:pPr>
      <w:r>
        <w:rPr>
          <w:b/>
        </w:rPr>
        <w:lastRenderedPageBreak/>
        <w:tab/>
      </w:r>
      <w:r>
        <w:t>A constructivist learning style would best speak to the attributes mentioned previously.  The overall epistemological belief of constructivism is that knowledge is not acquired, or passively received, but is actively b</w:t>
      </w:r>
      <w:r w:rsidR="002370FF">
        <w:t>uilt by the learner (Ernst, 1994</w:t>
      </w:r>
      <w:r>
        <w:t>).  This learning paradigm presents knowledge as being built from the previous experiences of the learner.  As a result, knowledge is owned by the individual, and does not exist outside the mind of the learner</w:t>
      </w:r>
      <w:r w:rsidR="009061D1">
        <w:t xml:space="preserve"> (Ernst)</w:t>
      </w:r>
      <w:r>
        <w:t>.</w:t>
      </w:r>
    </w:p>
    <w:p w:rsidR="00076DF2" w:rsidRDefault="00076DF2" w:rsidP="00D26B0A">
      <w:pPr>
        <w:spacing w:line="480" w:lineRule="auto"/>
        <w:contextualSpacing/>
      </w:pPr>
      <w:r>
        <w:tab/>
      </w:r>
      <w:r w:rsidRPr="001F012C">
        <w:t xml:space="preserve">Jean Piaget (cited in </w:t>
      </w:r>
      <w:proofErr w:type="spellStart"/>
      <w:r w:rsidRPr="001F012C">
        <w:t>Fosnot</w:t>
      </w:r>
      <w:proofErr w:type="spellEnd"/>
      <w:r w:rsidRPr="001F012C">
        <w:t>, 1996) was instrumental in the development of the constructivist learning paradigm, and he developed these ideas in stark contrast to the popular behaviorist theory that claimed that learning was represented as a change in behavior.  In fact, constructivist theory holds very little concern with change in behavior; rather it focuses on the cognitive development of the learner.  Constructivism</w:t>
      </w:r>
      <w:r>
        <w:t xml:space="preserve"> suggests that learning is internally constructed</w:t>
      </w:r>
      <w:r w:rsidR="002370FF">
        <w:t xml:space="preserve"> and developmental (</w:t>
      </w:r>
      <w:proofErr w:type="spellStart"/>
      <w:r w:rsidR="002370FF">
        <w:t>Fosnot</w:t>
      </w:r>
      <w:proofErr w:type="spellEnd"/>
      <w:r>
        <w:t>).</w:t>
      </w:r>
    </w:p>
    <w:p w:rsidR="00076DF2" w:rsidRDefault="00076DF2" w:rsidP="00D26B0A">
      <w:pPr>
        <w:spacing w:line="480" w:lineRule="auto"/>
        <w:contextualSpacing/>
      </w:pPr>
      <w:r>
        <w:tab/>
        <w:t xml:space="preserve">Constructivist learning upholds the three major tenets of constructivism discussed by </w:t>
      </w:r>
      <w:proofErr w:type="spellStart"/>
      <w:r>
        <w:t>VonGlaserfeld</w:t>
      </w:r>
      <w:proofErr w:type="spellEnd"/>
      <w:r>
        <w:t xml:space="preserve"> (</w:t>
      </w:r>
      <w:r w:rsidR="002370FF">
        <w:t>cited in Ernst, 1994</w:t>
      </w:r>
      <w:r>
        <w:t xml:space="preserve">).  They are: knowledge is active, knowledge is individual, and knowledge is based on previous experience.  When encountering a new situation or environment, the learner experiences </w:t>
      </w:r>
      <w:r w:rsidR="002370FF">
        <w:t>disequilibrium</w:t>
      </w:r>
      <w:r>
        <w:t>, which requires either assimilation of the new information into previous ways of knowing or adaptation, which creates new understanding.</w:t>
      </w:r>
    </w:p>
    <w:p w:rsidR="00076DF2" w:rsidRPr="001F012C" w:rsidRDefault="00076DF2" w:rsidP="00D26B0A">
      <w:pPr>
        <w:spacing w:line="480" w:lineRule="auto"/>
        <w:ind w:firstLine="720"/>
        <w:contextualSpacing/>
        <w:rPr>
          <w:b/>
        </w:rPr>
      </w:pPr>
      <w:r>
        <w:t xml:space="preserve">The learning characteristics that researchers such as Dai and </w:t>
      </w:r>
      <w:proofErr w:type="spellStart"/>
      <w:r>
        <w:t>Renzullli</w:t>
      </w:r>
      <w:proofErr w:type="spellEnd"/>
      <w:r>
        <w:t xml:space="preserve"> (2008), Sousa (2003), Silverman (1998), and </w:t>
      </w:r>
      <w:proofErr w:type="spellStart"/>
      <w:r>
        <w:t>Algozzine</w:t>
      </w:r>
      <w:proofErr w:type="spellEnd"/>
      <w:r>
        <w:t xml:space="preserve"> and </w:t>
      </w:r>
      <w:proofErr w:type="spellStart"/>
      <w:r>
        <w:t>Ysseldyke</w:t>
      </w:r>
      <w:proofErr w:type="spellEnd"/>
      <w:r>
        <w:t xml:space="preserve"> (2006) attributed to gifted students would be well suited for a constructivist classroom.  Specifically because of their high levels of motivation and autonomy, gifted students have the ability to persist and enjoy learning in flexible learning situations.  Further, Kitano (2003) reports that constructivist-based approaches are appropriate for gifted students’ preference for “research-based characteristics, such as preference for complexity, ability to generalize and learn from errors, and use of prior knowledge to solve new problems</w:t>
      </w:r>
      <w:r w:rsidR="002464CF">
        <w:t>”</w:t>
      </w:r>
      <w:r>
        <w:t xml:space="preserve"> (p. 161</w:t>
      </w:r>
      <w:r w:rsidR="002464CF">
        <w:t>).  To sum</w:t>
      </w:r>
      <w:r>
        <w:t xml:space="preserve">, gifted students would benefit from constructivist learning situations that allowed them the freedom to work to their own potential.  </w:t>
      </w:r>
    </w:p>
    <w:p w:rsidR="00076DF2" w:rsidRDefault="00076DF2" w:rsidP="00D26B0A">
      <w:pPr>
        <w:spacing w:line="480" w:lineRule="auto"/>
        <w:ind w:firstLine="720"/>
        <w:contextualSpacing/>
      </w:pPr>
      <w:r>
        <w:lastRenderedPageBreak/>
        <w:t>In a constructivist classroom, both teacher and student take on the role of explorer.    The teacher is not as concerned about controlling the pace of the progress, as the students construction of meaning is varied based on their different backgrounds.  Further, learning cannot be assessed by a standardized test.  In contrast, the teacher must have an understanding of the learner as an individual and assess based on the student</w:t>
      </w:r>
      <w:r w:rsidR="00786808">
        <w:t>’</w:t>
      </w:r>
      <w:r>
        <w:t>s mastery of the content, as well as his/her progress through the learning opportunity.</w:t>
      </w:r>
      <w:r w:rsidR="002464CF">
        <w:t xml:space="preserve">  Because gifted students have a desire to obtain mastery in their work (Dai &amp; </w:t>
      </w:r>
      <w:proofErr w:type="spellStart"/>
      <w:r w:rsidR="002464CF">
        <w:t>Renzulli</w:t>
      </w:r>
      <w:proofErr w:type="spellEnd"/>
      <w:r w:rsidR="002464CF">
        <w:t>, 2008), the teacher’s ro</w:t>
      </w:r>
      <w:r w:rsidR="003334D1">
        <w:t>le as facilitator would not leave them frustrated with a lack of support</w:t>
      </w:r>
      <w:r w:rsidR="002464CF">
        <w:t xml:space="preserve">.  </w:t>
      </w:r>
    </w:p>
    <w:p w:rsidR="009061D1" w:rsidRDefault="00076DF2" w:rsidP="009061D1">
      <w:pPr>
        <w:spacing w:line="480" w:lineRule="auto"/>
        <w:ind w:firstLine="720"/>
        <w:contextualSpacing/>
      </w:pPr>
      <w:r>
        <w:t xml:space="preserve">Incidentally, there is one criticism to the following analysis that I would like to address.  Many critics argue that </w:t>
      </w:r>
      <w:r>
        <w:rPr>
          <w:i/>
        </w:rPr>
        <w:t>all</w:t>
      </w:r>
      <w:r>
        <w:t xml:space="preserve"> students would benefit from the learning styles that I am suggesting.  In fact, </w:t>
      </w:r>
      <w:r w:rsidR="009061D1">
        <w:t xml:space="preserve">some </w:t>
      </w:r>
      <w:r>
        <w:t xml:space="preserve">researchers </w:t>
      </w:r>
      <w:r w:rsidR="009061D1">
        <w:t>(</w:t>
      </w:r>
      <w:r>
        <w:t>F</w:t>
      </w:r>
      <w:r w:rsidR="002370FF">
        <w:t>ord, 2003; Perry, Steele, &amp; Hilliard, 2003</w:t>
      </w:r>
      <w:r>
        <w:t>) suggest that learning approaches utilized by gifted classrooms should spill into regular educational settings.  Admittedly, there is strength in a constructivist learning style that may benefit all students</w:t>
      </w:r>
      <w:r w:rsidR="003334D1">
        <w:t>, however the goal of this paper</w:t>
      </w:r>
      <w:r>
        <w:t xml:space="preserve"> is not to compare the learnin</w:t>
      </w:r>
      <w:r w:rsidR="003334D1">
        <w:t>g styles of gifted students to</w:t>
      </w:r>
      <w:r>
        <w:t xml:space="preserve"> those students who have not been identified</w:t>
      </w:r>
      <w:r w:rsidR="003334D1">
        <w:t xml:space="preserve"> as gifted learners</w:t>
      </w:r>
      <w:r>
        <w:t xml:space="preserve">, nor is it to claim that the learning perspectives work </w:t>
      </w:r>
      <w:r w:rsidRPr="00A01583">
        <w:rPr>
          <w:i/>
        </w:rPr>
        <w:t>better</w:t>
      </w:r>
      <w:r>
        <w:t xml:space="preserve"> in a gifted classroom.  </w:t>
      </w:r>
      <w:r w:rsidR="003334D1">
        <w:t xml:space="preserve">The argument simply states </w:t>
      </w:r>
      <w:r>
        <w:t>that gifted learners make up a distinct set of students with g</w:t>
      </w:r>
      <w:r w:rsidR="009061D1">
        <w:t>reat potential.  C</w:t>
      </w:r>
      <w:r w:rsidR="000B1232">
        <w:t xml:space="preserve">onstructivist learning </w:t>
      </w:r>
      <w:r>
        <w:t>strategies</w:t>
      </w:r>
      <w:r w:rsidR="009061D1">
        <w:t xml:space="preserve"> can nurture that potential.</w:t>
      </w:r>
    </w:p>
    <w:p w:rsidR="00076DF2" w:rsidRPr="000B6403" w:rsidRDefault="005919B4" w:rsidP="009061D1">
      <w:pPr>
        <w:spacing w:line="480" w:lineRule="auto"/>
        <w:contextualSpacing/>
        <w:rPr>
          <w:b/>
        </w:rPr>
      </w:pPr>
      <w:r>
        <w:rPr>
          <w:b/>
        </w:rPr>
        <w:t>Social C</w:t>
      </w:r>
      <w:r w:rsidR="00076DF2">
        <w:rPr>
          <w:b/>
        </w:rPr>
        <w:t>onstructivism</w:t>
      </w:r>
    </w:p>
    <w:p w:rsidR="002370FF" w:rsidRDefault="00076DF2" w:rsidP="00D26B0A">
      <w:pPr>
        <w:spacing w:line="480" w:lineRule="auto"/>
        <w:contextualSpacing/>
      </w:pPr>
      <w:r>
        <w:tab/>
      </w:r>
      <w:r w:rsidR="009061D1">
        <w:t xml:space="preserve">Specifically, the factors that make up the social constructivist learning theory speak to the needs of gifted learners.  Social constructivism, which has been described using the metaphor people in conversation, is a learning theory that is often associated with the work of Lev </w:t>
      </w:r>
      <w:proofErr w:type="spellStart"/>
      <w:r w:rsidR="009061D1">
        <w:t>Vygotsky</w:t>
      </w:r>
      <w:proofErr w:type="spellEnd"/>
      <w:r w:rsidR="009061D1">
        <w:t xml:space="preserve"> </w:t>
      </w:r>
      <w:r w:rsidR="002370FF">
        <w:t>(Ernst, 1994</w:t>
      </w:r>
      <w:r>
        <w:t xml:space="preserve">).  Like all constructivist learning theory, social constructivism rests on the tenets that knowledge is an active process, is individually built, and is based on previous experiences.  While the epistemological belief held within the theory is that knowledge is internally constructed there is constant “aware[ness] </w:t>
      </w:r>
      <w:r>
        <w:lastRenderedPageBreak/>
        <w:t>of interactive and inseparable effects of the…social context and the internal construction of the self, belief</w:t>
      </w:r>
      <w:r w:rsidR="002370FF">
        <w:t xml:space="preserve">s, and cognition” (Ernst, </w:t>
      </w:r>
      <w:r>
        <w:t xml:space="preserve">p. 9).  </w:t>
      </w:r>
    </w:p>
    <w:p w:rsidR="00076DF2" w:rsidRDefault="00076DF2" w:rsidP="002370FF">
      <w:pPr>
        <w:spacing w:line="480" w:lineRule="auto"/>
        <w:ind w:firstLine="720"/>
        <w:contextualSpacing/>
      </w:pPr>
      <w:r>
        <w:t>Social constructivism is unique to other forms of constructivism in that the focus encompasses the affective domain and emphasizes the influences of the social context.  The ontological reality of social constructivism is not as drastically subjective as other types of constructivism, which go so far as to claim that there is no reality at all outside of one’s own understanding, and that we construct knowledge as a means of survival</w:t>
      </w:r>
      <w:r w:rsidR="000B1232">
        <w:t xml:space="preserve"> (Ernst, 1993)</w:t>
      </w:r>
      <w:r>
        <w:t>.  Social constructivism, in contrast, claims that though there may be a realm of objective truth, it is impossible to gain access to it.  Therefore, shared experiences and conv</w:t>
      </w:r>
      <w:r w:rsidR="000B1232">
        <w:t>entional knowledge become substitutes</w:t>
      </w:r>
      <w:r>
        <w:t xml:space="preserve"> for truth.  For example, if two people eat blueberries out of a carton, they are obviously not eating the exact same berry, but they are experiencing similar things.  Because of the similarity of the experience, they can agree on the tartness and freshness of the berries, which becomes conventional knowledge.</w:t>
      </w:r>
    </w:p>
    <w:p w:rsidR="00076DF2" w:rsidRDefault="00076DF2" w:rsidP="00D26B0A">
      <w:pPr>
        <w:spacing w:line="480" w:lineRule="auto"/>
        <w:ind w:firstLine="720"/>
        <w:contextualSpacing/>
      </w:pPr>
      <w:r w:rsidRPr="0099545F">
        <w:t>Social constructivist theory speaks to the needs of the</w:t>
      </w:r>
      <w:r>
        <w:t xml:space="preserve"> gifted learner due to the priority that is placed on the social influence of learning</w:t>
      </w:r>
      <w:r w:rsidRPr="0099545F">
        <w:t xml:space="preserve">. </w:t>
      </w:r>
      <w:r>
        <w:t xml:space="preserve">  Social support—usually in an educational setting this comes from the teacher or group collaboration—coupled with previous experience, offers important developmental experiences for gifted students.  Through </w:t>
      </w:r>
      <w:proofErr w:type="spellStart"/>
      <w:r>
        <w:t>Vygotsky</w:t>
      </w:r>
      <w:proofErr w:type="spellEnd"/>
      <w:r>
        <w:t xml:space="preserve"> (1998) we understand this social support as pivotal in taking the learner into the </w:t>
      </w:r>
      <w:r>
        <w:rPr>
          <w:i/>
        </w:rPr>
        <w:t>zone of proximal development</w:t>
      </w:r>
      <w:r>
        <w:t xml:space="preserve">.  When a learner is in the zone of proximal development, knowledge is received through guidance and collaboration, called scaffolding.  It is in this area in which knowledge is just out of a student’s reach, but with the support of a teacher or knowledgeable peer, s/he understands.  The knowledge that is out of the reach of the learner does not stay that way, and eventually it is available without the support of the teacher.   At this point, the zone moves to encompass even higher mental functions.  In short, the learner can know more and more by him/herself.  </w:t>
      </w:r>
    </w:p>
    <w:p w:rsidR="00076DF2" w:rsidRDefault="00076DF2" w:rsidP="00D26B0A">
      <w:pPr>
        <w:spacing w:line="480" w:lineRule="auto"/>
        <w:ind w:firstLine="720"/>
        <w:contextualSpacing/>
      </w:pPr>
      <w:r>
        <w:lastRenderedPageBreak/>
        <w:t xml:space="preserve">Employing the zone of proximal development in the classroom ensures that a student is challenged, pushed to what Dai and </w:t>
      </w:r>
      <w:proofErr w:type="spellStart"/>
      <w:r>
        <w:t>Renzulli</w:t>
      </w:r>
      <w:proofErr w:type="spellEnd"/>
      <w:r>
        <w:t xml:space="preserve"> called</w:t>
      </w:r>
      <w:r w:rsidR="00B260CC">
        <w:t xml:space="preserve"> ‘the edge of chaos’ (2008, p. 121-122</w:t>
      </w:r>
      <w:r>
        <w:t xml:space="preserve">).  However, due to the lack of flexibility of our current educational practices, there is a danger that gifted students may spend time in the classroom without ever experiencing the zone of proximal development.  Because of traditional age-based groupings, many gifted students are sitting in classrooms because of their birth year, not their ability level.  </w:t>
      </w:r>
      <w:r>
        <w:rPr>
          <w:i/>
        </w:rPr>
        <w:t>Prisoners of Time</w:t>
      </w:r>
      <w:r>
        <w:t xml:space="preserve"> (National Education Commission on Time and Learning, 1994) suggest that the biggest design flaw in American education is the “batch-processing” in which students move through the system at a uniform pace regardless of ability, motivation, and prior knowledge (p. 23).  On average gifted students know 50 percent of the content presented to them throughout a course before walking in the door (Hardy, 2003).  As a result of the rigid presentation of curriculum, gifted students remain in classrooms where they “learn” material that they already know, and consequently may experience discouragement and underachievement (</w:t>
      </w:r>
      <w:proofErr w:type="spellStart"/>
      <w:r>
        <w:t>VanTassel-Baska</w:t>
      </w:r>
      <w:proofErr w:type="spellEnd"/>
      <w:r>
        <w:t>, 2003).</w:t>
      </w:r>
    </w:p>
    <w:p w:rsidR="00076DF2" w:rsidRDefault="00076DF2" w:rsidP="00D26B0A">
      <w:pPr>
        <w:spacing w:line="480" w:lineRule="auto"/>
        <w:ind w:firstLine="720"/>
        <w:contextualSpacing/>
      </w:pPr>
      <w:r>
        <w:t xml:space="preserve">Many researchers such as Kitano (2003) and </w:t>
      </w:r>
      <w:proofErr w:type="spellStart"/>
      <w:r>
        <w:t>VanTassel-Baska</w:t>
      </w:r>
      <w:proofErr w:type="spellEnd"/>
      <w:r>
        <w:t xml:space="preserve"> (2003) have worked to discover solutions to the shortcomings of gifted education.  </w:t>
      </w:r>
      <w:proofErr w:type="spellStart"/>
      <w:r>
        <w:t>VanTassel-Baska</w:t>
      </w:r>
      <w:proofErr w:type="spellEnd"/>
      <w:r>
        <w:t xml:space="preserve"> recommends that gifted students be presented with “instructional approaches that foster differentiated responses among diverse learners include[</w:t>
      </w:r>
      <w:proofErr w:type="spellStart"/>
      <w:r>
        <w:t>ing</w:t>
      </w:r>
      <w:proofErr w:type="spellEnd"/>
      <w:r>
        <w:t xml:space="preserve">] those that are inquiry-based and open-ended, and employ flexible grouping practices” (p. 179).  All of these learning opportunities fall within the social constructivism learning paradigm because they allow students to build from their prior experiences, constructing knowledge at a pace that suits their needs with supportive teachers.  </w:t>
      </w:r>
    </w:p>
    <w:p w:rsidR="00076DF2" w:rsidRDefault="00076DF2" w:rsidP="005919B4">
      <w:pPr>
        <w:spacing w:line="480" w:lineRule="auto"/>
        <w:contextualSpacing/>
        <w:rPr>
          <w:b/>
        </w:rPr>
      </w:pPr>
      <w:r>
        <w:rPr>
          <w:b/>
        </w:rPr>
        <w:t>Observational Learning Theory</w:t>
      </w:r>
    </w:p>
    <w:p w:rsidR="00D90F23" w:rsidRDefault="00076DF2" w:rsidP="00D26B0A">
      <w:pPr>
        <w:spacing w:line="480" w:lineRule="auto"/>
        <w:contextualSpacing/>
      </w:pPr>
      <w:r>
        <w:tab/>
        <w:t>While researchers (</w:t>
      </w:r>
      <w:proofErr w:type="spellStart"/>
      <w:r>
        <w:t>VanTassel-Baska</w:t>
      </w:r>
      <w:proofErr w:type="spellEnd"/>
      <w:r>
        <w:t>, 2003; Kitano, 2003) praise the social constructivist classroom as a positive experience for gifted students, others (</w:t>
      </w:r>
      <w:proofErr w:type="spellStart"/>
      <w:r>
        <w:t>Delpit</w:t>
      </w:r>
      <w:proofErr w:type="spellEnd"/>
      <w:r>
        <w:t>, 1995; Ford, 2003) worry that a social constructivist approach alone may inadvertently result in “instructional discriminations,” or pedagogical acts that result in unfair or inappropriate experiences f</w:t>
      </w:r>
      <w:r w:rsidR="00B260CC">
        <w:t>or students of color (Ford</w:t>
      </w:r>
      <w:r>
        <w:t xml:space="preserve">).  </w:t>
      </w:r>
      <w:r>
        <w:lastRenderedPageBreak/>
        <w:t xml:space="preserve">Presenting a marginalized student with a way to learn the strategies and skills to navigate the educational system coupled with a social constructivist learning approach may lead to higher achievement.  </w:t>
      </w:r>
      <w:proofErr w:type="spellStart"/>
      <w:r>
        <w:t>Delpit</w:t>
      </w:r>
      <w:proofErr w:type="spellEnd"/>
      <w:r>
        <w:t xml:space="preserve"> (1995) posits that because academic norms stem from the dominant culture, many students come from homes and communities that offer different acceptable ways of living and knowing.  Despite high cognitive functions, these students may be at a disadvantage simply because they do not know the way that dominant culture says they are supposed to act.  </w:t>
      </w:r>
      <w:r w:rsidR="008D4C90">
        <w:t>This failure is not attributed to the student, but the school system, as students are expected to know social codes of behavior, but are seldom taught it in schools</w:t>
      </w:r>
      <w:r w:rsidR="00B260CC">
        <w:t xml:space="preserve"> (Ford, 1994</w:t>
      </w:r>
      <w:r w:rsidR="00D90F23">
        <w:t>)</w:t>
      </w:r>
      <w:r w:rsidR="008D4C90">
        <w:t xml:space="preserve">.  </w:t>
      </w:r>
    </w:p>
    <w:p w:rsidR="00076DF2" w:rsidRDefault="00076DF2" w:rsidP="00D26B0A">
      <w:pPr>
        <w:spacing w:line="480" w:lineRule="auto"/>
        <w:contextualSpacing/>
      </w:pPr>
      <w:r>
        <w:tab/>
        <w:t>Utilizing the observational learning theory may produce positive outcomes for marginalized gifted students.  Developed by Albert Bandura (1986), observational learning theory claims that most human behavior is learned by observation through modeling.  Learning through observation of models is more than simple mimicry, as it is a powerful way to change behavior, thought patterns, emotional reaction, and evaluations.  The learner observes the behaviors of others, and then remembers the behaviors in the form of symbols, which allows the learner to process vast amounts of information at a time.  Then, at the rehearsal stage, the learner converts the abstract symbols into something that is concrete and active by, in essence, trying it out.  While this sounds like a behavioral process, it can also be cognitive, as the learner infers the thinking process of the model throughout the learning experience.</w:t>
      </w:r>
    </w:p>
    <w:p w:rsidR="00076DF2" w:rsidRDefault="00076DF2" w:rsidP="00D26B0A">
      <w:pPr>
        <w:spacing w:line="480" w:lineRule="auto"/>
        <w:contextualSpacing/>
      </w:pPr>
      <w:r>
        <w:tab/>
        <w:t>Bandura (1986) argues that academic behaviors and language are modeled by the teacher and passed down to the students.  It is important that students have opportunities to rehearse the modeled behavior in order to adopt it as their own, thereby gaining confidence in adopting academic behaviors that will alleviate hindrances to cognitive development.  For gifted students of color and other marginalized gifted students, teachers act as models of appropriate academic behavior.   Ford (1994) posits that enhancing school competencies of students of color will result in higher retention rates and more positive educational experiences.</w:t>
      </w:r>
    </w:p>
    <w:p w:rsidR="00076DF2" w:rsidRDefault="00076DF2" w:rsidP="005919B4">
      <w:pPr>
        <w:spacing w:line="480" w:lineRule="auto"/>
        <w:contextualSpacing/>
        <w:rPr>
          <w:b/>
        </w:rPr>
      </w:pPr>
      <w:r>
        <w:rPr>
          <w:b/>
        </w:rPr>
        <w:lastRenderedPageBreak/>
        <w:t>Transformational Learning</w:t>
      </w:r>
    </w:p>
    <w:p w:rsidR="00076DF2" w:rsidRDefault="00076DF2" w:rsidP="00D26B0A">
      <w:pPr>
        <w:spacing w:line="480" w:lineRule="auto"/>
        <w:ind w:firstLine="720"/>
        <w:contextualSpacing/>
      </w:pPr>
      <w:r>
        <w:t>Teachers of gifted students are not only facilitators in a social constructivist classroom and models when employing the observational learning theory, they are also learners.  In utilizing the transformational learning theory, teachers can begin to recognize and question the hidden curriculum in schools that drive their own assumptions.</w:t>
      </w:r>
    </w:p>
    <w:p w:rsidR="00076DF2" w:rsidRDefault="00076DF2" w:rsidP="00D26B0A">
      <w:pPr>
        <w:spacing w:line="480" w:lineRule="auto"/>
        <w:ind w:firstLine="720"/>
        <w:contextualSpacing/>
      </w:pPr>
      <w:r>
        <w:t xml:space="preserve">  Current researchers (</w:t>
      </w:r>
      <w:proofErr w:type="spellStart"/>
      <w:r>
        <w:t>Conchas</w:t>
      </w:r>
      <w:proofErr w:type="spellEnd"/>
      <w:r>
        <w:t>, 2006; Moore, Ford</w:t>
      </w:r>
      <w:r w:rsidR="00B260CC">
        <w:t>, &amp; Milner, 2005</w:t>
      </w:r>
      <w:r>
        <w:t xml:space="preserve">) acknowledge a hidden curriculum in schools—assumptions that drive school culture regarding, among other things, which students can succeed.  </w:t>
      </w:r>
      <w:proofErr w:type="spellStart"/>
      <w:r>
        <w:t>Bireda</w:t>
      </w:r>
      <w:proofErr w:type="spellEnd"/>
      <w:r>
        <w:t xml:space="preserve"> (2011) refers to the hidden curriculum of schools as the “ideology of inferiority,” an ingrained belief in the inferiority of students of color.  The ideology of inferiority relegates students of color to a subordinate position and is demonstrated in many ways, including negative labels and language when referencing school performance (Perry, Stee</w:t>
      </w:r>
      <w:r w:rsidR="00B260CC">
        <w:t xml:space="preserve">le, &amp; Hilliard, 2003; </w:t>
      </w:r>
      <w:proofErr w:type="spellStart"/>
      <w:r w:rsidR="00B260CC">
        <w:t>Akom</w:t>
      </w:r>
      <w:proofErr w:type="spellEnd"/>
      <w:r w:rsidR="00B260CC">
        <w:t>, 2008</w:t>
      </w:r>
      <w:r>
        <w:t>).  Because this frame of reference is so prevalent, teachers of gifted students may unconsciously be reacting towards students in a way that is detrimental to their educational success.</w:t>
      </w:r>
    </w:p>
    <w:p w:rsidR="00076DF2" w:rsidRDefault="00076DF2" w:rsidP="00D26B0A">
      <w:pPr>
        <w:spacing w:line="480" w:lineRule="auto"/>
        <w:ind w:firstLine="720"/>
        <w:contextualSpacing/>
      </w:pPr>
      <w:r>
        <w:t>The process through which a teacher begins to reflect on his/her reality is transformational learning, in which one “become[s] critically aware of one’s own tacit assumptions and expectations and those of others and assess[</w:t>
      </w:r>
      <w:proofErr w:type="spellStart"/>
      <w:r>
        <w:t>es</w:t>
      </w:r>
      <w:proofErr w:type="spellEnd"/>
      <w:r>
        <w:t>] their relevance for making an interpretation” (</w:t>
      </w:r>
      <w:proofErr w:type="spellStart"/>
      <w:r>
        <w:t>Mezirow</w:t>
      </w:r>
      <w:proofErr w:type="spellEnd"/>
      <w:r>
        <w:t xml:space="preserve">, 2000, p. 4).  Because of a reliance on past experiences, transformational learning is unique to adults, as they (unlike young children) have a wealth of experiences to bring to the table.  </w:t>
      </w:r>
    </w:p>
    <w:p w:rsidR="00076DF2" w:rsidRDefault="00076DF2" w:rsidP="00D26B0A">
      <w:pPr>
        <w:spacing w:line="480" w:lineRule="auto"/>
        <w:ind w:firstLine="720"/>
        <w:contextualSpacing/>
      </w:pPr>
      <w:r>
        <w:t>Transformational learning theory begins with a disorienting dilemma that challenges the ideas that the adult learner—in this case the teacher/learner—previously held as truths (</w:t>
      </w:r>
      <w:proofErr w:type="spellStart"/>
      <w:r>
        <w:t>Mezirow</w:t>
      </w:r>
      <w:proofErr w:type="spellEnd"/>
      <w:r>
        <w:t>, 2000).  Transformational learning creates instability within the learner, causing new analysis of previously unquestioned assumptions.  This critical reflection results in frames of reference that are inclusive and discerning.</w:t>
      </w:r>
    </w:p>
    <w:p w:rsidR="00076DF2" w:rsidRDefault="00076DF2" w:rsidP="00D26B0A">
      <w:pPr>
        <w:spacing w:line="480" w:lineRule="auto"/>
        <w:ind w:firstLine="720"/>
        <w:contextualSpacing/>
      </w:pPr>
      <w:r>
        <w:lastRenderedPageBreak/>
        <w:t>Transformational learning is emotional, uncomfortable, and often challenging (</w:t>
      </w:r>
      <w:proofErr w:type="spellStart"/>
      <w:r>
        <w:t>Mezirow</w:t>
      </w:r>
      <w:proofErr w:type="spellEnd"/>
      <w:r>
        <w:t xml:space="preserve">, 2000).  Not limited to cognitive change, transformational learning also incites new understanding of the social realities, including inequities and injustice.  </w:t>
      </w:r>
      <w:proofErr w:type="spellStart"/>
      <w:r>
        <w:t>Friere</w:t>
      </w:r>
      <w:proofErr w:type="spellEnd"/>
      <w:r>
        <w:t xml:space="preserve"> (2007), whose seminal work influenced transformational learning theory, argues that learning is actually an “emergence of consciousness” or </w:t>
      </w:r>
      <w:proofErr w:type="spellStart"/>
      <w:r>
        <w:rPr>
          <w:i/>
        </w:rPr>
        <w:t>conscientzation</w:t>
      </w:r>
      <w:proofErr w:type="spellEnd"/>
      <w:r>
        <w:t>, suggesting that adults expand not only their cognition, but their emotions and perceptions as well.  Transformational learning is an imperative step leading to social justice, and motivating the learner to work for social change.</w:t>
      </w:r>
    </w:p>
    <w:p w:rsidR="00076DF2" w:rsidRDefault="00076DF2" w:rsidP="00D26B0A">
      <w:pPr>
        <w:spacing w:line="480" w:lineRule="auto"/>
        <w:ind w:firstLine="720"/>
        <w:contextualSpacing/>
      </w:pPr>
      <w:r>
        <w:t xml:space="preserve">The positive outcome of transformational learning theory within a gifted classroom is the newfound understanding of the personal and systemic beliefs that may have been driving the behaviors and reactions of the teacher.  Transformational learning changes the perspective of teachers, and as a result, changes in the way they relate to their students, often times evolving from an unquestioning belief in </w:t>
      </w:r>
      <w:r w:rsidRPr="006B7087">
        <w:rPr>
          <w:i/>
        </w:rPr>
        <w:t xml:space="preserve">the way things have always been </w:t>
      </w:r>
      <w:r>
        <w:t xml:space="preserve">to a more democratic classroom philosophy that both speaks to the needs of children of color and challenges the gifted student.  </w:t>
      </w:r>
    </w:p>
    <w:p w:rsidR="00076DF2" w:rsidRDefault="00B52347" w:rsidP="00D26B0A">
      <w:pPr>
        <w:spacing w:line="480" w:lineRule="auto"/>
        <w:ind w:firstLine="720"/>
        <w:contextualSpacing/>
      </w:pPr>
      <w:r>
        <w:t>In sum, b</w:t>
      </w:r>
      <w:r w:rsidR="00076DF2">
        <w:t>ecause of their affinity for autonomy and complex problem solving, gifted</w:t>
      </w:r>
      <w:r w:rsidR="003802B7">
        <w:t xml:space="preserve"> </w:t>
      </w:r>
      <w:r w:rsidR="00076DF2">
        <w:t xml:space="preserve">students benefit from constructivist classrooms.  Specifically, </w:t>
      </w:r>
      <w:r>
        <w:t>a social constructivist classroom would respond to gifted students’</w:t>
      </w:r>
      <w:r w:rsidR="00076DF2">
        <w:t xml:space="preserve"> need for learning that is flexibly paced and offers </w:t>
      </w:r>
      <w:r>
        <w:t>depth and complexity</w:t>
      </w:r>
      <w:r w:rsidR="00076DF2">
        <w:t xml:space="preserve">.  There are, as mentioned above, some cognitively advanced students who have not had as much contact with the cultural norms that dominate the schools as others have.  Through observational learning, these students can not only learn behaviors that will alleviate possible hindrances to their learning.  Finally, gifted students benefit from teachers who are sensitive to their own assumptions about giftedness, as well as the needs of students of color.  Transformational learning is the process through which a teacher may work to better relate to her students.  </w:t>
      </w:r>
    </w:p>
    <w:p w:rsidR="00076DF2" w:rsidRPr="00076DF2" w:rsidRDefault="00076DF2" w:rsidP="00D26B0A">
      <w:pPr>
        <w:spacing w:line="480" w:lineRule="auto"/>
        <w:ind w:firstLine="720"/>
        <w:contextualSpacing/>
      </w:pPr>
      <w:r>
        <w:t>The following section further analyzes the reality of the educational experiences of gifted students by discussing the organizational structures that they may encounter.</w:t>
      </w:r>
    </w:p>
    <w:p w:rsidR="0047428D" w:rsidRDefault="00F72A93" w:rsidP="00D26B0A">
      <w:pPr>
        <w:spacing w:line="480" w:lineRule="auto"/>
        <w:ind w:firstLine="720"/>
        <w:contextualSpacing/>
        <w:jc w:val="center"/>
        <w:rPr>
          <w:b/>
        </w:rPr>
      </w:pPr>
      <w:r>
        <w:rPr>
          <w:b/>
        </w:rPr>
        <w:lastRenderedPageBreak/>
        <w:t>Organizational Leadership</w:t>
      </w:r>
    </w:p>
    <w:p w:rsidR="0047428D" w:rsidRDefault="0047428D" w:rsidP="000D5748">
      <w:pPr>
        <w:spacing w:line="480" w:lineRule="auto"/>
        <w:ind w:firstLine="720"/>
        <w:contextualSpacing/>
      </w:pPr>
      <w:r>
        <w:t>Organizations are complex, surprising, and ambiguous (</w:t>
      </w:r>
      <w:proofErr w:type="spellStart"/>
      <w:r>
        <w:t>Bolman</w:t>
      </w:r>
      <w:proofErr w:type="spellEnd"/>
      <w:r>
        <w:t xml:space="preserve"> &amp; Deal, 2008).  While learning organizations are not exempt from those descriptors, they differ from corporate organizations in that the client, as well as the pro</w:t>
      </w:r>
      <w:r w:rsidR="000D5748">
        <w:t>duct, is the child.  Thus</w:t>
      </w:r>
      <w:r>
        <w:t>, the child is at the mercy of the organization; management style and decision-making practices shape a child’s</w:t>
      </w:r>
      <w:r w:rsidR="000D5748">
        <w:t xml:space="preserve"> educational experience.  Many levels of organization impact gifted students</w:t>
      </w:r>
      <w:r>
        <w:t xml:space="preserve">.  This section will focus </w:t>
      </w:r>
      <w:r w:rsidR="000D5748">
        <w:t xml:space="preserve">mainly </w:t>
      </w:r>
      <w:r>
        <w:t xml:space="preserve">on classrooms as organizations, but it is important to remember that the operations of a classroom are reflective of the operations of the school, as well as the ideology that drives each subsequent level of the organization.  </w:t>
      </w:r>
    </w:p>
    <w:p w:rsidR="0047428D" w:rsidRDefault="0047428D" w:rsidP="00D26B0A">
      <w:pPr>
        <w:spacing w:line="480" w:lineRule="auto"/>
        <w:ind w:firstLine="720"/>
        <w:contextualSpacing/>
      </w:pPr>
      <w:r>
        <w:t xml:space="preserve">First, this section discusses the </w:t>
      </w:r>
      <w:r w:rsidR="000D5748">
        <w:t xml:space="preserve">structural </w:t>
      </w:r>
      <w:r>
        <w:t>framework that represents m</w:t>
      </w:r>
      <w:r w:rsidR="000D5748">
        <w:t xml:space="preserve">ost typical American classrooms as </w:t>
      </w:r>
      <w:r>
        <w:t>machine bureaucracy.  Next, it presents</w:t>
      </w:r>
      <w:r w:rsidR="005919B4">
        <w:t xml:space="preserve"> an analysis of gifted education by using the symbolic framework</w:t>
      </w:r>
      <w:r>
        <w:t>.  This section ends with the recommendation that classrooms</w:t>
      </w:r>
      <w:r w:rsidR="000D5748">
        <w:t xml:space="preserve"> as organizations</w:t>
      </w:r>
      <w:r>
        <w:t xml:space="preserve"> be reorganized using tenets of the human resource framework, which may create effective and equitable educational experiences for gifted students.</w:t>
      </w:r>
      <w:r w:rsidR="000D5748">
        <w:t xml:space="preserve">  This section demonstrates the impact of organizations on gifted students as a whole, occasionally also narrowing the focus to discuss the implications of such organizations on gifted students of color.</w:t>
      </w:r>
    </w:p>
    <w:p w:rsidR="0047428D" w:rsidRPr="000D5748" w:rsidRDefault="0047428D" w:rsidP="005919B4">
      <w:pPr>
        <w:spacing w:line="480" w:lineRule="auto"/>
        <w:contextualSpacing/>
        <w:rPr>
          <w:rFonts w:cstheme="minorHAnsi"/>
          <w:b/>
        </w:rPr>
      </w:pPr>
      <w:r w:rsidRPr="000D5748">
        <w:rPr>
          <w:rFonts w:cstheme="minorHAnsi"/>
          <w:b/>
        </w:rPr>
        <w:t>Structural Framework</w:t>
      </w:r>
    </w:p>
    <w:p w:rsidR="0047428D" w:rsidRPr="000D5748" w:rsidRDefault="0047428D" w:rsidP="000D5748">
      <w:pPr>
        <w:spacing w:line="480" w:lineRule="auto"/>
        <w:ind w:firstLine="720"/>
        <w:contextualSpacing/>
        <w:rPr>
          <w:rFonts w:cstheme="minorHAnsi"/>
        </w:rPr>
      </w:pPr>
      <w:r w:rsidRPr="000D5748">
        <w:rPr>
          <w:rFonts w:cstheme="minorHAnsi"/>
        </w:rPr>
        <w:t xml:space="preserve">The structural framework is best understood through </w:t>
      </w:r>
      <w:proofErr w:type="spellStart"/>
      <w:r w:rsidRPr="000D5748">
        <w:rPr>
          <w:rFonts w:cstheme="minorHAnsi"/>
        </w:rPr>
        <w:t>Mintzberg’s</w:t>
      </w:r>
      <w:proofErr w:type="spellEnd"/>
      <w:r w:rsidRPr="000D5748">
        <w:rPr>
          <w:rFonts w:cstheme="minorHAnsi"/>
        </w:rPr>
        <w:t xml:space="preserve"> Model (1979, cited in</w:t>
      </w:r>
      <w:r w:rsidR="000D5748">
        <w:rPr>
          <w:rFonts w:cstheme="minorHAnsi"/>
        </w:rPr>
        <w:t xml:space="preserve"> </w:t>
      </w:r>
      <w:proofErr w:type="spellStart"/>
      <w:r w:rsidR="000D5748">
        <w:rPr>
          <w:rFonts w:cstheme="minorHAnsi"/>
        </w:rPr>
        <w:t>Bolman</w:t>
      </w:r>
      <w:proofErr w:type="spellEnd"/>
      <w:r w:rsidR="000D5748">
        <w:rPr>
          <w:rFonts w:cstheme="minorHAnsi"/>
        </w:rPr>
        <w:t xml:space="preserve"> &amp; Deal, 2008).  This structure</w:t>
      </w:r>
      <w:r w:rsidRPr="000D5748">
        <w:rPr>
          <w:rFonts w:cstheme="minorHAnsi"/>
        </w:rPr>
        <w:t xml:space="preserve"> is made up of five sections that represent groups of people within an organization.  It depicts the hierarchy of positions, indicating that decisions are made by top executives, passed down to middle managers, whose jobs specify that they must ensure that a large support staff is carrying out the standard procedures.  Because this paper discusses schools as organizations, top executives will be referred to as principals, middle managers as teachers, and the large support staff represent the students.  (Although students are not ‘staff’ per se, machine bureaucracy relegates </w:t>
      </w:r>
      <w:r w:rsidRPr="000D5748">
        <w:rPr>
          <w:rFonts w:cstheme="minorHAnsi"/>
        </w:rPr>
        <w:lastRenderedPageBreak/>
        <w:t>support staff to a subordinate position, which is similar situation to that which students find themselves in.)</w:t>
      </w:r>
    </w:p>
    <w:p w:rsidR="0047428D" w:rsidRPr="000D5748" w:rsidRDefault="0047428D" w:rsidP="00D26B0A">
      <w:pPr>
        <w:spacing w:line="480" w:lineRule="auto"/>
        <w:ind w:firstLine="720"/>
        <w:contextualSpacing/>
        <w:rPr>
          <w:rFonts w:cstheme="minorHAnsi"/>
        </w:rPr>
      </w:pPr>
      <w:r w:rsidRPr="000D5748">
        <w:rPr>
          <w:rFonts w:cstheme="minorHAnsi"/>
        </w:rPr>
        <w:t>Chance and Chance (2002) explain that most classrooms currently operate under the machine bureaucracy, a version of the structural framework that is effective for routine tasks. In the current educational era defined by No Child Left Behind Act (NCLBA), standards and assessments have become the focus, resulting in the need for efficiency and routine.  By using the machine bureaucracy model to organize classrooms, educational leaders and school professionals are sending messages about the purpose of schooling, maintaining that it is a place where efficiency and routine can lead to the fulfillment of goals and objectives.  For gifted students, efficiency and routine may not be the best prescription for their educational needs.</w:t>
      </w:r>
    </w:p>
    <w:p w:rsidR="0047428D" w:rsidRPr="000D5748" w:rsidRDefault="000D5748" w:rsidP="00D26B0A">
      <w:pPr>
        <w:spacing w:line="480" w:lineRule="auto"/>
        <w:ind w:firstLine="720"/>
        <w:contextualSpacing/>
        <w:rPr>
          <w:rFonts w:cstheme="minorHAnsi"/>
        </w:rPr>
      </w:pPr>
      <w:r>
        <w:rPr>
          <w:rFonts w:cstheme="minorHAnsi"/>
        </w:rPr>
        <w:t>Despite the limitations mentioned above, t</w:t>
      </w:r>
      <w:r w:rsidR="0047428D" w:rsidRPr="000D5748">
        <w:rPr>
          <w:rFonts w:cstheme="minorHAnsi"/>
        </w:rPr>
        <w:t>he structur</w:t>
      </w:r>
      <w:r>
        <w:rPr>
          <w:rFonts w:cstheme="minorHAnsi"/>
        </w:rPr>
        <w:t>al framework may offer some strengths to organizations</w:t>
      </w:r>
      <w:r w:rsidR="0047428D" w:rsidRPr="000D5748">
        <w:rPr>
          <w:rFonts w:cstheme="minorHAnsi"/>
        </w:rPr>
        <w:t>.  Often subordinates, or students, find comfort within systems that offer them a clear definition of their positions and roles (</w:t>
      </w:r>
      <w:proofErr w:type="spellStart"/>
      <w:r w:rsidR="0047428D" w:rsidRPr="000D5748">
        <w:rPr>
          <w:rFonts w:cstheme="minorHAnsi"/>
        </w:rPr>
        <w:t>Bolman</w:t>
      </w:r>
      <w:proofErr w:type="spellEnd"/>
      <w:r w:rsidR="0047428D" w:rsidRPr="000D5748">
        <w:rPr>
          <w:rFonts w:cstheme="minorHAnsi"/>
        </w:rPr>
        <w:t xml:space="preserve"> &amp; Deal, 2008).  Further, new structures are being developed that provide stability and flexibility simultaneously.  However, for the most part, classrooms that are run as a machine bureaucracy offer rig</w:t>
      </w:r>
      <w:r w:rsidR="00004EFB" w:rsidRPr="000D5748">
        <w:rPr>
          <w:rFonts w:cstheme="minorHAnsi"/>
        </w:rPr>
        <w:t>id working structures that</w:t>
      </w:r>
      <w:r w:rsidR="0047428D" w:rsidRPr="000D5748">
        <w:rPr>
          <w:rFonts w:cstheme="minorHAnsi"/>
        </w:rPr>
        <w:t xml:space="preserve"> lead</w:t>
      </w:r>
      <w:r w:rsidR="00004EFB" w:rsidRPr="000D5748">
        <w:rPr>
          <w:rFonts w:cstheme="minorHAnsi"/>
        </w:rPr>
        <w:t>s</w:t>
      </w:r>
      <w:r w:rsidR="0047428D" w:rsidRPr="000D5748">
        <w:rPr>
          <w:rFonts w:cstheme="minorHAnsi"/>
        </w:rPr>
        <w:t xml:space="preserve"> to tension and </w:t>
      </w:r>
      <w:r w:rsidR="00B260CC" w:rsidRPr="000D5748">
        <w:rPr>
          <w:rFonts w:cstheme="minorHAnsi"/>
        </w:rPr>
        <w:t>frustration in subordinates (</w:t>
      </w:r>
      <w:proofErr w:type="spellStart"/>
      <w:r w:rsidR="00B260CC" w:rsidRPr="000D5748">
        <w:rPr>
          <w:rFonts w:cstheme="minorHAnsi"/>
        </w:rPr>
        <w:t>Bol</w:t>
      </w:r>
      <w:r w:rsidR="0047428D" w:rsidRPr="000D5748">
        <w:rPr>
          <w:rFonts w:cstheme="minorHAnsi"/>
        </w:rPr>
        <w:t>man</w:t>
      </w:r>
      <w:proofErr w:type="spellEnd"/>
      <w:r w:rsidR="0047428D" w:rsidRPr="000D5748">
        <w:rPr>
          <w:rFonts w:cstheme="minorHAnsi"/>
        </w:rPr>
        <w:t xml:space="preserve"> &amp; Deal, 2008), which for the sake of this argument we are paralleling with gifted students.</w:t>
      </w:r>
    </w:p>
    <w:p w:rsidR="00004EFB" w:rsidRPr="000D5748" w:rsidRDefault="0047428D" w:rsidP="00D26B0A">
      <w:pPr>
        <w:spacing w:line="480" w:lineRule="auto"/>
        <w:ind w:firstLine="720"/>
        <w:contextualSpacing/>
        <w:rPr>
          <w:rFonts w:cstheme="minorHAnsi"/>
        </w:rPr>
      </w:pPr>
      <w:r w:rsidRPr="000D5748">
        <w:rPr>
          <w:rFonts w:cstheme="minorHAnsi"/>
        </w:rPr>
        <w:t>As mentioned previously, gifted students seek greater amounts of autonomy in their learning than their peers who have not been labeled as gifted (</w:t>
      </w:r>
      <w:proofErr w:type="spellStart"/>
      <w:r w:rsidRPr="000D5748">
        <w:rPr>
          <w:rFonts w:cstheme="minorHAnsi"/>
        </w:rPr>
        <w:t>Algozzine</w:t>
      </w:r>
      <w:proofErr w:type="spellEnd"/>
      <w:r w:rsidRPr="000D5748">
        <w:rPr>
          <w:rFonts w:cstheme="minorHAnsi"/>
        </w:rPr>
        <w:t xml:space="preserve"> &amp; </w:t>
      </w:r>
      <w:proofErr w:type="spellStart"/>
      <w:r w:rsidRPr="000D5748">
        <w:rPr>
          <w:rFonts w:cstheme="minorHAnsi"/>
        </w:rPr>
        <w:t>Yessldyke</w:t>
      </w:r>
      <w:proofErr w:type="spellEnd"/>
      <w:r w:rsidRPr="000D5748">
        <w:rPr>
          <w:rFonts w:cstheme="minorHAnsi"/>
        </w:rPr>
        <w:t>, 2006).  Further, they need opportunity to reach beyond the typical curriculum to pursue complex abstract thoughts (</w:t>
      </w:r>
      <w:proofErr w:type="spellStart"/>
      <w:r w:rsidRPr="000D5748">
        <w:rPr>
          <w:rFonts w:cstheme="minorHAnsi"/>
        </w:rPr>
        <w:t>VanTassel-Baska</w:t>
      </w:r>
      <w:proofErr w:type="spellEnd"/>
      <w:r w:rsidRPr="000D5748">
        <w:rPr>
          <w:rFonts w:cstheme="minorHAnsi"/>
        </w:rPr>
        <w:t>, 2003).  Classrooms that are organized as machine bureaucracies do not answer these needs, as they are driven by top-down decision-making practices that leave little room for flexibility (</w:t>
      </w:r>
      <w:proofErr w:type="spellStart"/>
      <w:r w:rsidRPr="000D5748">
        <w:rPr>
          <w:rFonts w:cstheme="minorHAnsi"/>
        </w:rPr>
        <w:t>Bolman</w:t>
      </w:r>
      <w:proofErr w:type="spellEnd"/>
      <w:r w:rsidRPr="000D5748">
        <w:rPr>
          <w:rFonts w:cstheme="minorHAnsi"/>
        </w:rPr>
        <w:t xml:space="preserve"> &amp; Deal, 2008).  Also, the machine bureaucracy framework celebrates efficiency and routine, as well as repetition of tasks, all of which limit</w:t>
      </w:r>
      <w:r w:rsidR="000D5748">
        <w:rPr>
          <w:rFonts w:cstheme="minorHAnsi"/>
        </w:rPr>
        <w:t>s the connection between units in the organization, and thus</w:t>
      </w:r>
      <w:r w:rsidRPr="000D5748">
        <w:rPr>
          <w:rFonts w:cstheme="minorHAnsi"/>
        </w:rPr>
        <w:t xml:space="preserve"> the </w:t>
      </w:r>
      <w:r w:rsidRPr="000D5748">
        <w:rPr>
          <w:rFonts w:cstheme="minorHAnsi"/>
        </w:rPr>
        <w:lastRenderedPageBreak/>
        <w:t xml:space="preserve">amount of </w:t>
      </w:r>
      <w:r w:rsidR="00004EFB" w:rsidRPr="000D5748">
        <w:rPr>
          <w:rFonts w:cstheme="minorHAnsi"/>
        </w:rPr>
        <w:t>opportunities that gifted students have to construct their own knowledge.</w:t>
      </w:r>
      <w:r w:rsidR="000D5748">
        <w:rPr>
          <w:rFonts w:cstheme="minorHAnsi"/>
        </w:rPr>
        <w:t xml:space="preserve">  Therefore, gifted students are not </w:t>
      </w:r>
      <w:r w:rsidR="00E338DA">
        <w:rPr>
          <w:rFonts w:cstheme="minorHAnsi"/>
        </w:rPr>
        <w:t>receiving appropriate academic opportunities.</w:t>
      </w:r>
    </w:p>
    <w:p w:rsidR="0047428D" w:rsidRPr="000D5748" w:rsidRDefault="0047428D" w:rsidP="00D26B0A">
      <w:pPr>
        <w:spacing w:line="480" w:lineRule="auto"/>
        <w:ind w:firstLine="720"/>
        <w:contextualSpacing/>
        <w:rPr>
          <w:rFonts w:cstheme="minorHAnsi"/>
        </w:rPr>
      </w:pPr>
      <w:r w:rsidRPr="000D5748">
        <w:rPr>
          <w:rFonts w:cstheme="minorHAnsi"/>
        </w:rPr>
        <w:t>Not only is machine bureaucracy problematic for gifted students, it may be detrimental to students of color because the organization as a whole takes priority over the individual needs (</w:t>
      </w:r>
      <w:proofErr w:type="spellStart"/>
      <w:r w:rsidRPr="000D5748">
        <w:rPr>
          <w:rFonts w:cstheme="minorHAnsi"/>
        </w:rPr>
        <w:t>Bolman</w:t>
      </w:r>
      <w:proofErr w:type="spellEnd"/>
      <w:r w:rsidRPr="000D5748">
        <w:rPr>
          <w:rFonts w:cstheme="minorHAnsi"/>
        </w:rPr>
        <w:t xml:space="preserve"> &amp; Deal, 2008). </w:t>
      </w:r>
      <w:r w:rsidR="00004EFB" w:rsidRPr="000D5748">
        <w:rPr>
          <w:rFonts w:cstheme="minorHAnsi"/>
        </w:rPr>
        <w:t>Classroom</w:t>
      </w:r>
      <w:r w:rsidRPr="000D5748">
        <w:rPr>
          <w:rFonts w:cstheme="minorHAnsi"/>
        </w:rPr>
        <w:t xml:space="preserve">s that operate under a machine bureaucracy are highly procedural and rule-oriented, </w:t>
      </w:r>
      <w:r w:rsidR="00AB534B" w:rsidRPr="000D5748">
        <w:rPr>
          <w:rFonts w:cstheme="minorHAnsi"/>
        </w:rPr>
        <w:t xml:space="preserve">which as </w:t>
      </w:r>
      <w:proofErr w:type="spellStart"/>
      <w:r w:rsidR="00AB534B" w:rsidRPr="000D5748">
        <w:rPr>
          <w:rFonts w:cstheme="minorHAnsi"/>
        </w:rPr>
        <w:t>Bolman</w:t>
      </w:r>
      <w:proofErr w:type="spellEnd"/>
      <w:r w:rsidR="00AB534B" w:rsidRPr="000D5748">
        <w:rPr>
          <w:rFonts w:cstheme="minorHAnsi"/>
        </w:rPr>
        <w:t xml:space="preserve"> and Deal </w:t>
      </w:r>
      <w:r w:rsidRPr="000D5748">
        <w:rPr>
          <w:rFonts w:cstheme="minorHAnsi"/>
        </w:rPr>
        <w:t>report, limits that “particularisms,” defined as any personal issue unrelated to the goals of the company (p. 54).  However, Ladson-Billings (2009) reports that students of color are more engaged in their academic work if their individual affective needs are met.  Likewise, the results of a study of gifted African American elementary sch</w:t>
      </w:r>
      <w:r w:rsidR="00004EFB" w:rsidRPr="000D5748">
        <w:rPr>
          <w:rFonts w:cstheme="minorHAnsi"/>
        </w:rPr>
        <w:t xml:space="preserve">ool students showed that to effectively teach </w:t>
      </w:r>
      <w:r w:rsidRPr="000D5748">
        <w:rPr>
          <w:rFonts w:cstheme="minorHAnsi"/>
        </w:rPr>
        <w:t xml:space="preserve">gifted students of color is to accommodate for individual learning styles and facilitate a student-centered classroom (Harmon, 2001).  These strategies would be difficult to implement in a classroom that is focused on </w:t>
      </w:r>
      <w:r w:rsidR="000D5748">
        <w:rPr>
          <w:rFonts w:cstheme="minorHAnsi"/>
        </w:rPr>
        <w:t>efficient production, rather tha</w:t>
      </w:r>
      <w:r w:rsidRPr="000D5748">
        <w:rPr>
          <w:rFonts w:cstheme="minorHAnsi"/>
        </w:rPr>
        <w:t>n the experience of the student.</w:t>
      </w:r>
    </w:p>
    <w:p w:rsidR="0047428D" w:rsidRPr="000D5748" w:rsidRDefault="0047428D" w:rsidP="00D26B0A">
      <w:pPr>
        <w:spacing w:line="480" w:lineRule="auto"/>
        <w:ind w:firstLine="720"/>
        <w:contextualSpacing/>
        <w:rPr>
          <w:rFonts w:cstheme="minorHAnsi"/>
        </w:rPr>
      </w:pPr>
      <w:r w:rsidRPr="000D5748">
        <w:rPr>
          <w:rFonts w:cstheme="minorHAnsi"/>
        </w:rPr>
        <w:t xml:space="preserve">Another important issue that arises from a classroom run as a machine bureaucracy is a result of the established hierarchy of power.  Those relegated positions of power do not offer opportunities for students to critically analyze the system of which they are a part.  The students are, after all, subordinate to the teacher, who </w:t>
      </w:r>
      <w:r w:rsidR="00004EFB" w:rsidRPr="000D5748">
        <w:rPr>
          <w:rFonts w:cstheme="minorHAnsi"/>
        </w:rPr>
        <w:t>in turn answers to the administration</w:t>
      </w:r>
      <w:r w:rsidRPr="000D5748">
        <w:rPr>
          <w:rFonts w:cstheme="minorHAnsi"/>
        </w:rPr>
        <w:t xml:space="preserve">.  Students are valued when they do what they are told, complete the tasks, </w:t>
      </w:r>
      <w:r w:rsidR="00004EFB" w:rsidRPr="000D5748">
        <w:rPr>
          <w:rFonts w:cstheme="minorHAnsi"/>
        </w:rPr>
        <w:t xml:space="preserve">and </w:t>
      </w:r>
      <w:r w:rsidRPr="000D5748">
        <w:rPr>
          <w:rFonts w:cstheme="minorHAnsi"/>
        </w:rPr>
        <w:t>fulfill their roles.  However, in doing so they perpetuate the current system because they do not question</w:t>
      </w:r>
      <w:r w:rsidR="00E338DA">
        <w:rPr>
          <w:rFonts w:cstheme="minorHAnsi"/>
        </w:rPr>
        <w:t xml:space="preserve"> the status quo.  The current educational</w:t>
      </w:r>
      <w:r w:rsidRPr="000D5748">
        <w:rPr>
          <w:rFonts w:cstheme="minorHAnsi"/>
        </w:rPr>
        <w:t xml:space="preserve"> system is not equitable, and is detrimental to students of color, as it is bent towards the dominant culture, operating under an ideology that students of color are inferior.  In working for social change, it is important for students to have opportunities to recognize </w:t>
      </w:r>
      <w:r w:rsidR="00004EFB" w:rsidRPr="000D5748">
        <w:rPr>
          <w:rFonts w:cstheme="minorHAnsi"/>
        </w:rPr>
        <w:t xml:space="preserve">and challenge </w:t>
      </w:r>
      <w:r w:rsidRPr="000D5748">
        <w:rPr>
          <w:rFonts w:cstheme="minorHAnsi"/>
        </w:rPr>
        <w:t>the injustices of current practice.  Machine bureaucracy does not offer this sort of flexibility.</w:t>
      </w:r>
    </w:p>
    <w:p w:rsidR="0047428D" w:rsidRPr="000D5748" w:rsidRDefault="0047428D" w:rsidP="005919B4">
      <w:pPr>
        <w:spacing w:line="480" w:lineRule="auto"/>
        <w:contextualSpacing/>
        <w:rPr>
          <w:rFonts w:cstheme="minorHAnsi"/>
          <w:b/>
        </w:rPr>
      </w:pPr>
      <w:r w:rsidRPr="000D5748">
        <w:rPr>
          <w:rFonts w:cstheme="minorHAnsi"/>
          <w:b/>
        </w:rPr>
        <w:t>Symbolic Frame</w:t>
      </w:r>
    </w:p>
    <w:p w:rsidR="0047428D" w:rsidRPr="000D5748" w:rsidRDefault="0047428D" w:rsidP="00D26B0A">
      <w:pPr>
        <w:spacing w:line="480" w:lineRule="auto"/>
        <w:ind w:firstLine="720"/>
        <w:contextualSpacing/>
        <w:rPr>
          <w:rFonts w:cstheme="minorHAnsi"/>
        </w:rPr>
      </w:pPr>
      <w:r w:rsidRPr="000D5748">
        <w:rPr>
          <w:rFonts w:cstheme="minorHAnsi"/>
        </w:rPr>
        <w:lastRenderedPageBreak/>
        <w:t>The symbolic frame suggests that sometimes an organization may become an important symbol of something, and that because of this what the organization means is more important than what it does (</w:t>
      </w:r>
      <w:proofErr w:type="spellStart"/>
      <w:r w:rsidRPr="000D5748">
        <w:rPr>
          <w:rFonts w:cstheme="minorHAnsi"/>
        </w:rPr>
        <w:t>Bolman</w:t>
      </w:r>
      <w:proofErr w:type="spellEnd"/>
      <w:r w:rsidRPr="000D5748">
        <w:rPr>
          <w:rFonts w:cstheme="minorHAnsi"/>
        </w:rPr>
        <w:t xml:space="preserve"> &amp; Deal, 2008).  </w:t>
      </w:r>
      <w:proofErr w:type="spellStart"/>
      <w:r w:rsidRPr="000D5748">
        <w:rPr>
          <w:rFonts w:cstheme="minorHAnsi"/>
        </w:rPr>
        <w:t>Zott</w:t>
      </w:r>
      <w:proofErr w:type="spellEnd"/>
      <w:r w:rsidRPr="000D5748">
        <w:rPr>
          <w:rFonts w:cstheme="minorHAnsi"/>
        </w:rPr>
        <w:t xml:space="preserve"> and </w:t>
      </w:r>
      <w:proofErr w:type="spellStart"/>
      <w:r w:rsidRPr="000D5748">
        <w:rPr>
          <w:rFonts w:cstheme="minorHAnsi"/>
        </w:rPr>
        <w:t>Huy</w:t>
      </w:r>
      <w:proofErr w:type="spellEnd"/>
      <w:r w:rsidRPr="000D5748">
        <w:rPr>
          <w:rFonts w:cstheme="minorHAnsi"/>
        </w:rPr>
        <w:t xml:space="preserve"> (2007) define </w:t>
      </w:r>
      <w:r w:rsidRPr="000D5748">
        <w:rPr>
          <w:rFonts w:cstheme="minorHAnsi"/>
          <w:i/>
        </w:rPr>
        <w:t>symbol</w:t>
      </w:r>
      <w:r w:rsidRPr="000D5748">
        <w:rPr>
          <w:rFonts w:cstheme="minorHAnsi"/>
        </w:rPr>
        <w:t xml:space="preserve"> as something that has “socially constructed means [that] go beyond its intrinsic and functional use” (cited in </w:t>
      </w:r>
      <w:proofErr w:type="spellStart"/>
      <w:r w:rsidRPr="000D5748">
        <w:rPr>
          <w:rFonts w:cstheme="minorHAnsi"/>
        </w:rPr>
        <w:t>Bolman</w:t>
      </w:r>
      <w:proofErr w:type="spellEnd"/>
      <w:r w:rsidRPr="000D5748">
        <w:rPr>
          <w:rFonts w:cstheme="minorHAnsi"/>
        </w:rPr>
        <w:t xml:space="preserve"> &amp; Deal, 2008, p. 252).  Applied to gifted education, this definition suggests that what giftedness has come to symbolize—individual success, international competitiveness, and even elitist status—may be more important than what gifted programs offer.  Analyzing gifted education using some of the assumptions of the framework offer an opportunity to question the effectiveness and equity of gifted education.</w:t>
      </w:r>
    </w:p>
    <w:p w:rsidR="0047428D" w:rsidRPr="000D5748" w:rsidRDefault="0047428D" w:rsidP="00D26B0A">
      <w:pPr>
        <w:spacing w:line="480" w:lineRule="auto"/>
        <w:ind w:firstLine="720"/>
        <w:contextualSpacing/>
        <w:rPr>
          <w:rFonts w:cstheme="minorHAnsi"/>
        </w:rPr>
      </w:pPr>
      <w:r w:rsidRPr="000D5748">
        <w:rPr>
          <w:rFonts w:cstheme="minorHAnsi"/>
        </w:rPr>
        <w:t xml:space="preserve">First, the symbolic framework suggests that what the organization symbolizes is more important than what that organization actually produces.  In his article, “Unthinkable Thoughts,” Gallagher (2000) suggests that core beliefs surrounding gifted education are ineffective, and that problems within the field of gifted education are not being solved as we operate under the traditional assumptions. However, the symbol of giftedness that has come to mean leadership, advancement of our country, and international security is so ingrained in our educational system that despite the ineffectiveness, specifically the marginalization of students of color, gifted education continues as it always has.  The practices of gifted education may be so established that those in the field forget to question the benefits (Gallagher, 2000).  </w:t>
      </w:r>
    </w:p>
    <w:p w:rsidR="0047428D" w:rsidRDefault="0047428D" w:rsidP="00D26B0A">
      <w:pPr>
        <w:spacing w:line="480" w:lineRule="auto"/>
        <w:ind w:firstLine="720"/>
        <w:contextualSpacing/>
      </w:pPr>
      <w:r w:rsidRPr="000D5748">
        <w:rPr>
          <w:rFonts w:cstheme="minorHAnsi"/>
        </w:rPr>
        <w:t>Also, the symbolic frame assumes that symbols and ritual are often used to resolve confusion (</w:t>
      </w:r>
      <w:proofErr w:type="spellStart"/>
      <w:r w:rsidRPr="000D5748">
        <w:rPr>
          <w:rFonts w:cstheme="minorHAnsi"/>
        </w:rPr>
        <w:t>Bolman</w:t>
      </w:r>
      <w:proofErr w:type="spellEnd"/>
      <w:r w:rsidRPr="000D5748">
        <w:rPr>
          <w:rFonts w:cstheme="minorHAnsi"/>
        </w:rPr>
        <w:t xml:space="preserve"> &amp; Deal, 2008).  In day-to-day life, ritual creates a structure that is comfortable and ba</w:t>
      </w:r>
      <w:r w:rsidR="00AB534B" w:rsidRPr="000D5748">
        <w:rPr>
          <w:rFonts w:cstheme="minorHAnsi"/>
        </w:rPr>
        <w:t xml:space="preserve">lanced.  </w:t>
      </w:r>
      <w:proofErr w:type="spellStart"/>
      <w:r w:rsidR="00AB534B" w:rsidRPr="000D5748">
        <w:rPr>
          <w:rFonts w:cstheme="minorHAnsi"/>
        </w:rPr>
        <w:t>Bolman</w:t>
      </w:r>
      <w:proofErr w:type="spellEnd"/>
      <w:r w:rsidR="00AB534B" w:rsidRPr="000D5748">
        <w:rPr>
          <w:rFonts w:cstheme="minorHAnsi"/>
        </w:rPr>
        <w:t xml:space="preserve"> and Deal </w:t>
      </w:r>
      <w:r w:rsidRPr="000D5748">
        <w:rPr>
          <w:rFonts w:cstheme="minorHAnsi"/>
        </w:rPr>
        <w:t xml:space="preserve">suggests that “a pattern of shared basic assumptions that a group learned…has worked well enough to be considered valid and therefore to be taught to new members as the correct way to…think (p. 269).  Gifted education, as mentioned previously, is a social construct that helps us make sense, rank, and quantify the variant and often messy entity of human intelligence (Borland, 2003).  Making sense of students’ intelligence in this way is an old, out of date practice (Feldman, 2003).  </w:t>
      </w:r>
      <w:r w:rsidRPr="000D5748">
        <w:rPr>
          <w:rFonts w:cstheme="minorHAnsi"/>
        </w:rPr>
        <w:lastRenderedPageBreak/>
        <w:t>However</w:t>
      </w:r>
      <w:r>
        <w:t xml:space="preserve">, “we are so bound by tradition that the actual practice of </w:t>
      </w:r>
      <w:proofErr w:type="spellStart"/>
      <w:r>
        <w:t>identitfying</w:t>
      </w:r>
      <w:proofErr w:type="spellEnd"/>
      <w:r>
        <w:t xml:space="preserve"> gifted students lags far behind the best research, knowledge, and theory that psychology, sociology, and education can provide (Ford, 2003, p. 149).  The comfort provided by the ritual, as well as the ease at which old assumptions are accepted by new members of the organization are likely to perpetuate behaviors of an organization, and in the case of gifted education, leads to the continuation of troublesome assessment practices and program development.</w:t>
      </w:r>
    </w:p>
    <w:p w:rsidR="0047428D" w:rsidRPr="00E338DA" w:rsidRDefault="0047428D" w:rsidP="00D26B0A">
      <w:pPr>
        <w:spacing w:line="480" w:lineRule="auto"/>
        <w:ind w:firstLine="720"/>
        <w:contextualSpacing/>
        <w:rPr>
          <w:rFonts w:cstheme="minorHAnsi"/>
        </w:rPr>
      </w:pPr>
      <w:r>
        <w:t>Finally, within the symbolic framework, organizations create a culture around the shared meanings of the symbol.  Applying this concept to gifted education, the label itself—</w:t>
      </w:r>
      <w:r w:rsidRPr="00DC6FD5">
        <w:rPr>
          <w:i/>
        </w:rPr>
        <w:t>gifted</w:t>
      </w:r>
      <w:r>
        <w:t>—as well as the underrepresentation of students of color in gifted programs, sends messages, whether intended or unintended, about who can and cannot be gifted (</w:t>
      </w:r>
      <w:proofErr w:type="spellStart"/>
      <w:r>
        <w:t>Sapon-Shevin</w:t>
      </w:r>
      <w:proofErr w:type="spellEnd"/>
      <w:r>
        <w:t xml:space="preserve">, 2003).  The label suggests that </w:t>
      </w:r>
      <w:r w:rsidRPr="00E338DA">
        <w:rPr>
          <w:rFonts w:cstheme="minorHAnsi"/>
        </w:rPr>
        <w:t xml:space="preserve">giftedness is an innate, static entity, despite recent research that argues for the developmental nature of giftedness (Feldman, 2003; </w:t>
      </w:r>
      <w:proofErr w:type="spellStart"/>
      <w:r w:rsidRPr="00E338DA">
        <w:rPr>
          <w:rFonts w:cstheme="minorHAnsi"/>
        </w:rPr>
        <w:t>Feldheusen</w:t>
      </w:r>
      <w:proofErr w:type="spellEnd"/>
      <w:r w:rsidRPr="00E338DA">
        <w:rPr>
          <w:rFonts w:cstheme="minorHAnsi"/>
        </w:rPr>
        <w:t xml:space="preserve">, 2003; Borland, 2003).  Further, </w:t>
      </w:r>
      <w:r w:rsidRPr="00E338DA">
        <w:rPr>
          <w:rFonts w:cstheme="minorHAnsi"/>
          <w:i/>
        </w:rPr>
        <w:t>gifted</w:t>
      </w:r>
      <w:r w:rsidRPr="00E338DA">
        <w:rPr>
          <w:rFonts w:cstheme="minorHAnsi"/>
        </w:rPr>
        <w:t xml:space="preserve"> as a label is value laden and suggests privilege and status.  In fact, Gallagher (2000) posits that for many parents, the curriculum of a gifted program is often not as important, as the privilege and status of the term.  The gifted label motivates parents to insist that their child be provided with these services and programs and the status that it brings (Gallagher).</w:t>
      </w:r>
    </w:p>
    <w:p w:rsidR="0047428D" w:rsidRPr="00E338DA" w:rsidRDefault="0047428D" w:rsidP="00D26B0A">
      <w:pPr>
        <w:spacing w:line="480" w:lineRule="auto"/>
        <w:ind w:firstLine="720"/>
        <w:contextualSpacing/>
        <w:rPr>
          <w:rFonts w:cstheme="minorHAnsi"/>
        </w:rPr>
      </w:pPr>
      <w:r w:rsidRPr="00E338DA">
        <w:rPr>
          <w:rFonts w:cstheme="minorHAnsi"/>
        </w:rPr>
        <w:t>Gifted education has a problematic history, and is laden with symbols that drive the program despite its inadequacies.  However, improvements can be made, and through the implementation of the tenets of the human resource frame, gifted education may become more effective and inclusive.</w:t>
      </w:r>
    </w:p>
    <w:p w:rsidR="0047428D" w:rsidRPr="00CD4067" w:rsidRDefault="00E338DA" w:rsidP="00D26B0A">
      <w:pPr>
        <w:spacing w:line="480" w:lineRule="auto"/>
        <w:contextualSpacing/>
        <w:rPr>
          <w:rFonts w:cstheme="minorHAnsi"/>
          <w:b/>
        </w:rPr>
      </w:pPr>
      <w:r w:rsidRPr="00CD4067">
        <w:rPr>
          <w:rFonts w:cstheme="minorHAnsi"/>
          <w:b/>
        </w:rPr>
        <w:t xml:space="preserve">Recommendations: </w:t>
      </w:r>
      <w:r w:rsidR="005919B4" w:rsidRPr="00CD4067">
        <w:rPr>
          <w:rFonts w:cstheme="minorHAnsi"/>
          <w:b/>
        </w:rPr>
        <w:t>Human Resource Framework</w:t>
      </w:r>
    </w:p>
    <w:p w:rsidR="0047428D" w:rsidRDefault="0047428D" w:rsidP="00D26B0A">
      <w:pPr>
        <w:spacing w:line="480" w:lineRule="auto"/>
        <w:ind w:firstLine="720"/>
        <w:contextualSpacing/>
      </w:pPr>
      <w:r w:rsidRPr="00E338DA">
        <w:rPr>
          <w:rFonts w:cstheme="minorHAnsi"/>
        </w:rPr>
        <w:t>Gifted students would benefit from a classroom that is organized usi</w:t>
      </w:r>
      <w:r w:rsidR="00E338DA" w:rsidRPr="00E338DA">
        <w:rPr>
          <w:rFonts w:cstheme="minorHAnsi"/>
        </w:rPr>
        <w:t>ng the human resource framework.</w:t>
      </w:r>
      <w:r w:rsidRPr="00E338DA">
        <w:rPr>
          <w:rFonts w:cstheme="minorHAnsi"/>
        </w:rPr>
        <w:t xml:space="preserve">  Unlike the structural framework, the human resource framework places the needs of people at the center of the organization.  There are four cor</w:t>
      </w:r>
      <w:r w:rsidR="00E338DA">
        <w:rPr>
          <w:rFonts w:cstheme="minorHAnsi"/>
        </w:rPr>
        <w:t>e assumptions of this framework.  E</w:t>
      </w:r>
      <w:r w:rsidRPr="00E338DA">
        <w:rPr>
          <w:rFonts w:cstheme="minorHAnsi"/>
        </w:rPr>
        <w:t>ach speaks to the dependency of people and the organization on each other, and recognizes that a good fit</w:t>
      </w:r>
      <w:r>
        <w:t xml:space="preserve"> </w:t>
      </w:r>
      <w:r>
        <w:lastRenderedPageBreak/>
        <w:t>between the organization and the individual results in “meaningful and satisfying work” (</w:t>
      </w:r>
      <w:proofErr w:type="spellStart"/>
      <w:r>
        <w:t>Bolman</w:t>
      </w:r>
      <w:proofErr w:type="spellEnd"/>
      <w:r>
        <w:t xml:space="preserve"> &amp; Deal, 2008, p. 122) on the part of the individual, as well creates successful organizations.</w:t>
      </w:r>
    </w:p>
    <w:p w:rsidR="0047428D" w:rsidRDefault="0047428D" w:rsidP="00D26B0A">
      <w:pPr>
        <w:spacing w:line="480" w:lineRule="auto"/>
        <w:ind w:firstLine="720"/>
        <w:contextualSpacing/>
      </w:pPr>
      <w:r>
        <w:rPr>
          <w:b/>
        </w:rPr>
        <w:t>Human Needs</w:t>
      </w:r>
      <w:r w:rsidR="00A56A1D">
        <w:t xml:space="preserve">.  </w:t>
      </w:r>
      <w:r>
        <w:t>The first assumption of the human resource framework states that needs are a central motivator of human action (</w:t>
      </w:r>
      <w:proofErr w:type="spellStart"/>
      <w:r>
        <w:t>Bolman</w:t>
      </w:r>
      <w:proofErr w:type="spellEnd"/>
      <w:r>
        <w:t xml:space="preserve"> &amp; Deal, 2008).  Applying this assumption to the classroom, students’ needs must be satisfied before attention can be given to more complex needs.  If they are not met, the student may act out or underachieve.  Without prioritizing needs this way, teachers may attribute underachievement or misbehavior as personality flaws of the student.  On the other hand, making student needs a central player in the classroom can create safe, effective, and motivating learning environments (Harmon, 2001).</w:t>
      </w:r>
    </w:p>
    <w:p w:rsidR="0047428D" w:rsidRDefault="0047428D" w:rsidP="00D26B0A">
      <w:pPr>
        <w:spacing w:line="480" w:lineRule="auto"/>
        <w:contextualSpacing/>
      </w:pPr>
      <w:r>
        <w:tab/>
        <w:t xml:space="preserve">As mentioned previously, gifted students’ cognitive needs include exposure to abstract concepts and ideas that require complex problem-solving techniques (Sousa, 2003; Silverman, 1998; </w:t>
      </w:r>
      <w:proofErr w:type="spellStart"/>
      <w:r>
        <w:t>Algozzine</w:t>
      </w:r>
      <w:proofErr w:type="spellEnd"/>
      <w:r>
        <w:t xml:space="preserve"> &amp; </w:t>
      </w:r>
      <w:proofErr w:type="spellStart"/>
      <w:r>
        <w:t>Ysseldyke</w:t>
      </w:r>
      <w:proofErr w:type="spellEnd"/>
      <w:r>
        <w:t>, 2006).  A gifted classroom that operates using the human resource framework assumptions would be a place that prioritizes these needs.  Beyond cognitive needs, gifted students affective needs also play a role in their educational experi</w:t>
      </w:r>
      <w:r w:rsidR="00AB534B">
        <w:t xml:space="preserve">ence.  Ford (1994), </w:t>
      </w:r>
      <w:proofErr w:type="spellStart"/>
      <w:r w:rsidR="00AB534B">
        <w:t>Bireda</w:t>
      </w:r>
      <w:proofErr w:type="spellEnd"/>
      <w:r w:rsidR="00AB534B">
        <w:t xml:space="preserve"> (2011</w:t>
      </w:r>
      <w:r>
        <w:t xml:space="preserve">), and Perry, Steele, and </w:t>
      </w:r>
      <w:r w:rsidR="00AB534B">
        <w:t>Hilliard (2003</w:t>
      </w:r>
      <w:r>
        <w:t>) report that for gifted students of color a holistic awareness of the student may motivate him/her to perform in the classroom.  In other words, prioritizing the affective and cognitive needs of the student leads to success.</w:t>
      </w:r>
    </w:p>
    <w:p w:rsidR="0047428D" w:rsidRPr="00A56A1D" w:rsidRDefault="0047428D" w:rsidP="00D26B0A">
      <w:pPr>
        <w:spacing w:line="480" w:lineRule="auto"/>
        <w:ind w:firstLine="720"/>
        <w:contextualSpacing/>
        <w:rPr>
          <w:b/>
        </w:rPr>
      </w:pPr>
      <w:r>
        <w:rPr>
          <w:b/>
        </w:rPr>
        <w:t>A Good Fit</w:t>
      </w:r>
      <w:r w:rsidR="00A56A1D">
        <w:rPr>
          <w:b/>
        </w:rPr>
        <w:t xml:space="preserve">.  </w:t>
      </w:r>
      <w:r>
        <w:t>If a classroom organization meets the needs of the student, and the student works hard within that classroom, there are mutual benefits (</w:t>
      </w:r>
      <w:proofErr w:type="spellStart"/>
      <w:r>
        <w:t>Bolman</w:t>
      </w:r>
      <w:proofErr w:type="spellEnd"/>
      <w:r>
        <w:t xml:space="preserve"> &amp; Deal, 2008).  The student, feeling nurtured and respected, will be motivated to learn, while simultaneously the classroom will become a place of energy and empowerment.  On the other hand, if students’ needs are not met, according to the human resources framework, they may withdraw or resist, often resulting in underachievement.  Gifted underachievement is defined by Hoover-Schultz (2005) as the discrepancy between potential achievement and actual achievement in highly intellectual students.  Hoover-Schultz reports that the </w:t>
      </w:r>
      <w:r>
        <w:lastRenderedPageBreak/>
        <w:t xml:space="preserve">estimated number of gifted underachievers reaches as high as 50 percent of all gifted students.  </w:t>
      </w:r>
      <w:r w:rsidR="00B00877">
        <w:t xml:space="preserve">Further, </w:t>
      </w:r>
      <w:r w:rsidR="00B00877">
        <w:rPr>
          <w:i/>
        </w:rPr>
        <w:t xml:space="preserve">A Nation at Risk </w:t>
      </w:r>
      <w:r w:rsidR="00AB534B">
        <w:t>(1983, cited in Ford, 1994</w:t>
      </w:r>
      <w:r w:rsidR="00B00877">
        <w:t xml:space="preserve">) reports that as many as 20 percent of students who drop out are gifted or highly able.  </w:t>
      </w:r>
      <w:r>
        <w:t xml:space="preserve">While interventions are widely discussed, many allude to the relationship of the teacher and the student, and indicate that teachers who are knowledgeable and sensitive to the needs of their students—especially students of color—foster greater achievement levels in gifted learners (Perry, Steele, &amp; Hilliard, 2003; Ladson-Billings, 2010).  </w:t>
      </w:r>
    </w:p>
    <w:p w:rsidR="0047428D" w:rsidRDefault="0047428D" w:rsidP="00D26B0A">
      <w:pPr>
        <w:spacing w:line="480" w:lineRule="auto"/>
        <w:contextualSpacing/>
      </w:pPr>
      <w:r>
        <w:tab/>
        <w:t xml:space="preserve">In sum, using the symbolic frame as reference for analysis, gifted education at the systemic level is symbol of success and elitism.  However, gifted students’ cognitive and affective needs have very little to do with </w:t>
      </w:r>
      <w:r w:rsidR="00E338DA">
        <w:t xml:space="preserve">status.  The need for flexible and </w:t>
      </w:r>
      <w:r>
        <w:t>nurturing educational experiences may be met in classrooms that are organized using the human resource framework.  On the other hand, teaching gifted students in a machine bureaucracy may be constricting to their potential.  While these frameworks are overly simplified representations of classrooms, they are effective in demonstrating how school organizations affect gifted students.</w:t>
      </w:r>
    </w:p>
    <w:p w:rsidR="00A56A1D" w:rsidRDefault="0047428D" w:rsidP="00D26B0A">
      <w:pPr>
        <w:spacing w:line="480" w:lineRule="auto"/>
        <w:ind w:firstLine="720"/>
        <w:contextualSpacing/>
      </w:pPr>
      <w:r>
        <w:t xml:space="preserve"> The next section is an overview of the political forces that are at play in gifted education, and suggest that the No Child Left Behind Act (P.L. 107-110: Elementary and Secondary Education Amendments of 2001) as well as the removal of the </w:t>
      </w:r>
      <w:proofErr w:type="spellStart"/>
      <w:r>
        <w:t>Javits</w:t>
      </w:r>
      <w:proofErr w:type="spellEnd"/>
      <w:r>
        <w:t xml:space="preserve"> grant funding are indicators of the lack of priority given to gifted education by political leaders.</w:t>
      </w:r>
    </w:p>
    <w:p w:rsidR="00A56A1D" w:rsidRPr="00A56A1D" w:rsidRDefault="00A56A1D" w:rsidP="00D26B0A">
      <w:pPr>
        <w:spacing w:line="480" w:lineRule="auto"/>
        <w:ind w:firstLine="720"/>
        <w:contextualSpacing/>
        <w:jc w:val="center"/>
        <w:rPr>
          <w:b/>
        </w:rPr>
      </w:pPr>
      <w:r>
        <w:rPr>
          <w:b/>
        </w:rPr>
        <w:t>Policy and Politics</w:t>
      </w:r>
    </w:p>
    <w:p w:rsidR="002F7641" w:rsidRDefault="002F7641" w:rsidP="002F7641">
      <w:pPr>
        <w:spacing w:line="480" w:lineRule="auto"/>
        <w:ind w:firstLine="720"/>
        <w:contextualSpacing/>
        <w:rPr>
          <w:rFonts w:ascii="Calibri" w:hAnsi="Calibri"/>
        </w:rPr>
      </w:pPr>
      <w:r>
        <w:rPr>
          <w:rFonts w:ascii="Calibri" w:hAnsi="Calibri"/>
        </w:rPr>
        <w:t>Policies are reflections of ideologies.  As</w:t>
      </w:r>
      <w:r w:rsidR="00AB534B">
        <w:rPr>
          <w:rFonts w:ascii="Calibri" w:hAnsi="Calibri"/>
        </w:rPr>
        <w:t xml:space="preserve"> Marshall and </w:t>
      </w:r>
      <w:proofErr w:type="spellStart"/>
      <w:r w:rsidR="00AB534B">
        <w:rPr>
          <w:rFonts w:ascii="Calibri" w:hAnsi="Calibri"/>
        </w:rPr>
        <w:t>Gerslt</w:t>
      </w:r>
      <w:proofErr w:type="spellEnd"/>
      <w:r w:rsidR="00AB534B">
        <w:rPr>
          <w:rFonts w:ascii="Calibri" w:hAnsi="Calibri"/>
        </w:rPr>
        <w:t>-Pepin (2005</w:t>
      </w:r>
      <w:r>
        <w:rPr>
          <w:rFonts w:ascii="Calibri" w:hAnsi="Calibri"/>
        </w:rPr>
        <w:t>) posit, educational policies are value-laden and intimately connected to current beliefs about the purpose of education.  Using the values approach, as described above, this section makes assumptions about the goals of education by analyzing the federal, state, and local policies surrounding gifted education.</w:t>
      </w:r>
    </w:p>
    <w:p w:rsidR="002F7641" w:rsidRPr="00B82AEB" w:rsidRDefault="002F7641" w:rsidP="002F7641">
      <w:pPr>
        <w:spacing w:line="480" w:lineRule="auto"/>
        <w:ind w:firstLine="720"/>
        <w:contextualSpacing/>
        <w:rPr>
          <w:rFonts w:ascii="Calibri" w:hAnsi="Calibri"/>
        </w:rPr>
      </w:pPr>
      <w:r>
        <w:rPr>
          <w:rFonts w:ascii="Calibri" w:hAnsi="Calibri"/>
        </w:rPr>
        <w:t xml:space="preserve">An analysis of gifted education in the United States demonstrates that the values of the system are inconsistent.  Despite historical events that highlight the importance of serving cognitively advanced </w:t>
      </w:r>
      <w:r>
        <w:rPr>
          <w:rFonts w:ascii="Calibri" w:hAnsi="Calibri"/>
        </w:rPr>
        <w:lastRenderedPageBreak/>
        <w:t xml:space="preserve">students, attitudes towards gifted are contradictory—on the one hand celebrating the best and brightest, while on the other, minimizing resources that provide opportunities for students to reach their advanced potential (Borland, 2003; Hardy, 2003).  In fact, </w:t>
      </w:r>
      <w:r>
        <w:rPr>
          <w:rFonts w:ascii="Calibri" w:hAnsi="Calibri"/>
          <w:i/>
        </w:rPr>
        <w:t>National Excellence: A Case for Developing America’s Talent</w:t>
      </w:r>
      <w:r>
        <w:rPr>
          <w:rFonts w:ascii="Calibri" w:hAnsi="Calibri"/>
        </w:rPr>
        <w:t xml:space="preserve"> (1983) reports that Americans are uncomfortable associating value with intellectual achievement, as this association points to elitism.  However, the pervasive societal message states that we should </w:t>
      </w:r>
      <w:r>
        <w:rPr>
          <w:rFonts w:ascii="Calibri" w:hAnsi="Calibri"/>
          <w:i/>
        </w:rPr>
        <w:t>be all that we can</w:t>
      </w:r>
      <w:r>
        <w:rPr>
          <w:rFonts w:ascii="Calibri" w:hAnsi="Calibri"/>
        </w:rPr>
        <w:t>.  Giftedness creates ambiguity, as it is celebrated on the one hand, and seen as troublesome on the other.  This paradox in values is apparent in the current educational ideology, as our country honors National Merit Scholars, summa cum laude, science fair winners, and the like; yet funding for programs that allow these students to excel is being eliminated (Brown, 2011).</w:t>
      </w:r>
    </w:p>
    <w:p w:rsidR="002F7641" w:rsidRDefault="002F7641" w:rsidP="002F7641">
      <w:pPr>
        <w:spacing w:line="480" w:lineRule="auto"/>
        <w:ind w:firstLine="720"/>
        <w:contextualSpacing/>
        <w:rPr>
          <w:rFonts w:ascii="Calibri" w:hAnsi="Calibri"/>
        </w:rPr>
      </w:pPr>
      <w:r>
        <w:rPr>
          <w:rFonts w:ascii="Calibri" w:hAnsi="Calibri"/>
        </w:rPr>
        <w:t xml:space="preserve">For a closer analysis of this contradiction, the following section begins with an evaluation of federal policies, analyzing how gifted students are effected by the No Child Left Behind Act (P.L. 107-110: Elementary and Secondary Education Amendments of 2001) and the removal of </w:t>
      </w:r>
      <w:proofErr w:type="spellStart"/>
      <w:r>
        <w:rPr>
          <w:rFonts w:ascii="Calibri" w:hAnsi="Calibri"/>
        </w:rPr>
        <w:t>Javits</w:t>
      </w:r>
      <w:proofErr w:type="spellEnd"/>
      <w:r>
        <w:rPr>
          <w:rFonts w:ascii="Calibri" w:hAnsi="Calibri"/>
        </w:rPr>
        <w:t xml:space="preserve"> Grant Funding from the education budget in 2011.  Further, it demonstrates the </w:t>
      </w:r>
      <w:r w:rsidR="00B00877">
        <w:rPr>
          <w:rFonts w:ascii="Calibri" w:hAnsi="Calibri"/>
        </w:rPr>
        <w:t>effects</w:t>
      </w:r>
      <w:r>
        <w:rPr>
          <w:rFonts w:ascii="Calibri" w:hAnsi="Calibri"/>
        </w:rPr>
        <w:t xml:space="preserve"> of fragmented local and state p</w:t>
      </w:r>
      <w:r w:rsidR="00B00877">
        <w:rPr>
          <w:rFonts w:ascii="Calibri" w:hAnsi="Calibri"/>
        </w:rPr>
        <w:t>olicies</w:t>
      </w:r>
      <w:r>
        <w:rPr>
          <w:rFonts w:ascii="Calibri" w:hAnsi="Calibri"/>
        </w:rPr>
        <w:t xml:space="preserve"> on gifted education.  Finally, this section discusses the repercussions of policy on gifted students of color and recommends future action that may create more effective and equitable answers to gifted students’ needs, especially those students who are currently underrepresented in gifted education.</w:t>
      </w:r>
    </w:p>
    <w:p w:rsidR="002F7641" w:rsidRDefault="002F7641" w:rsidP="002F7641">
      <w:pPr>
        <w:spacing w:line="480" w:lineRule="auto"/>
        <w:contextualSpacing/>
        <w:rPr>
          <w:rFonts w:ascii="Calibri" w:hAnsi="Calibri"/>
          <w:b/>
        </w:rPr>
      </w:pPr>
      <w:r>
        <w:rPr>
          <w:rFonts w:ascii="Calibri" w:hAnsi="Calibri"/>
          <w:b/>
        </w:rPr>
        <w:t xml:space="preserve">Federal Policy </w:t>
      </w:r>
    </w:p>
    <w:p w:rsidR="002F7641" w:rsidRDefault="002F7641" w:rsidP="00E31A14">
      <w:pPr>
        <w:spacing w:line="480" w:lineRule="auto"/>
        <w:contextualSpacing/>
        <w:rPr>
          <w:rFonts w:ascii="Calibri" w:hAnsi="Calibri"/>
        </w:rPr>
      </w:pPr>
      <w:r>
        <w:rPr>
          <w:rFonts w:ascii="Calibri" w:hAnsi="Calibri"/>
        </w:rPr>
        <w:tab/>
        <w:t xml:space="preserve">Currently, there is no federal mandate in place that speaks to the needs of gifted students (National Association for Gifted Children, 2008).  While the federal government defines giftedness as: </w:t>
      </w:r>
      <w:r>
        <w:rPr>
          <w:rFonts w:ascii="Calibri" w:hAnsi="Calibri"/>
          <w:i/>
        </w:rPr>
        <w:t>students, children, or youth who give evidence of high achievement capability in areas such as intellectual, creative, artistic, or leadership capacity, or in a specific academic field, and who need services and activities not ordinarily provided by the school in order to fully develop those capabilities</w:t>
      </w:r>
      <w:r>
        <w:rPr>
          <w:rFonts w:ascii="Calibri" w:hAnsi="Calibri"/>
        </w:rPr>
        <w:t xml:space="preserve"> (Davidson &amp; Davidson, 2004), the National Association for Gifted Education reports that states are not </w:t>
      </w:r>
      <w:r>
        <w:rPr>
          <w:rFonts w:ascii="Calibri" w:hAnsi="Calibri"/>
        </w:rPr>
        <w:lastRenderedPageBreak/>
        <w:t xml:space="preserve">actually held accountable for using this definition (1998).  However, there have been two major federal policy changes that have affected the way that states answer the need for appropriate educational situations for gifted students: the removal of the Jacob K. </w:t>
      </w:r>
      <w:proofErr w:type="spellStart"/>
      <w:r>
        <w:rPr>
          <w:rFonts w:ascii="Calibri" w:hAnsi="Calibri"/>
        </w:rPr>
        <w:t>Javits</w:t>
      </w:r>
      <w:proofErr w:type="spellEnd"/>
      <w:r>
        <w:rPr>
          <w:rFonts w:ascii="Calibri" w:hAnsi="Calibri"/>
        </w:rPr>
        <w:t xml:space="preserve"> funding source and, of course, the No Child Left Behind Act.</w:t>
      </w:r>
    </w:p>
    <w:p w:rsidR="002F7641" w:rsidRDefault="002F7641" w:rsidP="00E31A14">
      <w:pPr>
        <w:spacing w:line="480" w:lineRule="auto"/>
        <w:contextualSpacing/>
        <w:rPr>
          <w:rFonts w:ascii="Calibri" w:hAnsi="Calibri"/>
        </w:rPr>
      </w:pPr>
      <w:r>
        <w:rPr>
          <w:rFonts w:ascii="Calibri" w:hAnsi="Calibri"/>
        </w:rPr>
        <w:tab/>
      </w:r>
      <w:r w:rsidRPr="00DA661B">
        <w:rPr>
          <w:rFonts w:ascii="Calibri" w:hAnsi="Calibri"/>
          <w:b/>
        </w:rPr>
        <w:t xml:space="preserve">Jacob K. </w:t>
      </w:r>
      <w:proofErr w:type="spellStart"/>
      <w:r w:rsidRPr="00DA661B">
        <w:rPr>
          <w:rFonts w:ascii="Calibri" w:hAnsi="Calibri"/>
          <w:b/>
        </w:rPr>
        <w:t>Javits</w:t>
      </w:r>
      <w:proofErr w:type="spellEnd"/>
      <w:r w:rsidRPr="00DA661B">
        <w:rPr>
          <w:rFonts w:ascii="Calibri" w:hAnsi="Calibri"/>
          <w:b/>
        </w:rPr>
        <w:t xml:space="preserve"> Grant Funding.</w:t>
      </w:r>
      <w:r>
        <w:rPr>
          <w:rFonts w:ascii="Calibri" w:hAnsi="Calibri"/>
          <w:b/>
        </w:rPr>
        <w:t xml:space="preserve"> </w:t>
      </w:r>
      <w:r>
        <w:rPr>
          <w:rFonts w:ascii="Calibri" w:hAnsi="Calibri"/>
        </w:rPr>
        <w:t xml:space="preserve"> In 1988, congress passed the Jacob </w:t>
      </w:r>
      <w:proofErr w:type="spellStart"/>
      <w:r>
        <w:rPr>
          <w:rFonts w:ascii="Calibri" w:hAnsi="Calibri"/>
        </w:rPr>
        <w:t>Javits</w:t>
      </w:r>
      <w:proofErr w:type="spellEnd"/>
      <w:r>
        <w:rPr>
          <w:rFonts w:ascii="Calibri" w:hAnsi="Calibri"/>
        </w:rPr>
        <w:t xml:space="preserve"> Gifted and Talented Education Act as part of the Reauthorization of the Elementary and Secondary Education Act (N</w:t>
      </w:r>
      <w:r w:rsidR="00AB534B">
        <w:rPr>
          <w:rFonts w:ascii="Calibri" w:hAnsi="Calibri"/>
        </w:rPr>
        <w:t xml:space="preserve">ation </w:t>
      </w:r>
      <w:r>
        <w:rPr>
          <w:rFonts w:ascii="Calibri" w:hAnsi="Calibri"/>
        </w:rPr>
        <w:t>A</w:t>
      </w:r>
      <w:r w:rsidR="00AB534B">
        <w:rPr>
          <w:rFonts w:ascii="Calibri" w:hAnsi="Calibri"/>
        </w:rPr>
        <w:t xml:space="preserve">ssociation for </w:t>
      </w:r>
      <w:r>
        <w:rPr>
          <w:rFonts w:ascii="Calibri" w:hAnsi="Calibri"/>
        </w:rPr>
        <w:t>G</w:t>
      </w:r>
      <w:r w:rsidR="00AB534B">
        <w:rPr>
          <w:rFonts w:ascii="Calibri" w:hAnsi="Calibri"/>
        </w:rPr>
        <w:t xml:space="preserve">ifted </w:t>
      </w:r>
      <w:r>
        <w:rPr>
          <w:rFonts w:ascii="Calibri" w:hAnsi="Calibri"/>
        </w:rPr>
        <w:t>C</w:t>
      </w:r>
      <w:r w:rsidR="00AB534B">
        <w:rPr>
          <w:rFonts w:ascii="Calibri" w:hAnsi="Calibri"/>
        </w:rPr>
        <w:t>hildren</w:t>
      </w:r>
      <w:r>
        <w:rPr>
          <w:rFonts w:ascii="Calibri" w:hAnsi="Calibri"/>
        </w:rPr>
        <w:t xml:space="preserve">, 2008).  Legislation behind this </w:t>
      </w:r>
      <w:r w:rsidR="00B00877">
        <w:rPr>
          <w:rFonts w:ascii="Calibri" w:hAnsi="Calibri"/>
        </w:rPr>
        <w:t>act states</w:t>
      </w:r>
      <w:r>
        <w:rPr>
          <w:rFonts w:ascii="Calibri" w:hAnsi="Calibri"/>
        </w:rPr>
        <w:t>:</w:t>
      </w:r>
      <w:r w:rsidR="00B00877">
        <w:rPr>
          <w:rFonts w:ascii="Calibri" w:hAnsi="Calibri"/>
        </w:rPr>
        <w:t xml:space="preserve"> </w:t>
      </w:r>
      <w:r w:rsidRPr="00B00877">
        <w:rPr>
          <w:rFonts w:ascii="Calibri" w:hAnsi="Calibri"/>
          <w:i/>
        </w:rPr>
        <w:t>Students with talent are found in al</w:t>
      </w:r>
      <w:r w:rsidR="00B00877" w:rsidRPr="00B00877">
        <w:rPr>
          <w:rFonts w:ascii="Calibri" w:hAnsi="Calibri"/>
          <w:i/>
        </w:rPr>
        <w:t>l</w:t>
      </w:r>
      <w:r w:rsidRPr="00B00877">
        <w:rPr>
          <w:rFonts w:ascii="Calibri" w:hAnsi="Calibri"/>
          <w:i/>
        </w:rPr>
        <w:t xml:space="preserve"> cultural groups, across all economic strata, and in all areas of human endeavo</w:t>
      </w:r>
      <w:r w:rsidR="00B00877">
        <w:rPr>
          <w:rFonts w:ascii="Calibri" w:hAnsi="Calibri"/>
          <w:i/>
        </w:rPr>
        <w:t>r</w:t>
      </w:r>
      <w:r w:rsidR="00B00877">
        <w:rPr>
          <w:rFonts w:ascii="Calibri" w:hAnsi="Calibri"/>
        </w:rPr>
        <w:t xml:space="preserve"> (N</w:t>
      </w:r>
      <w:r w:rsidR="00AB534B">
        <w:rPr>
          <w:rFonts w:ascii="Calibri" w:hAnsi="Calibri"/>
        </w:rPr>
        <w:t xml:space="preserve">ational </w:t>
      </w:r>
      <w:r w:rsidR="00B00877">
        <w:rPr>
          <w:rFonts w:ascii="Calibri" w:hAnsi="Calibri"/>
        </w:rPr>
        <w:t>A</w:t>
      </w:r>
      <w:r w:rsidR="00AB534B">
        <w:rPr>
          <w:rFonts w:ascii="Calibri" w:hAnsi="Calibri"/>
        </w:rPr>
        <w:t xml:space="preserve">ssociation for </w:t>
      </w:r>
      <w:r w:rsidR="00B00877">
        <w:rPr>
          <w:rFonts w:ascii="Calibri" w:hAnsi="Calibri"/>
        </w:rPr>
        <w:t>G</w:t>
      </w:r>
      <w:r w:rsidR="00AB534B">
        <w:rPr>
          <w:rFonts w:ascii="Calibri" w:hAnsi="Calibri"/>
        </w:rPr>
        <w:t xml:space="preserve">ifted </w:t>
      </w:r>
      <w:r w:rsidR="00B00877">
        <w:rPr>
          <w:rFonts w:ascii="Calibri" w:hAnsi="Calibri"/>
        </w:rPr>
        <w:t>C</w:t>
      </w:r>
      <w:r w:rsidR="00AB534B">
        <w:rPr>
          <w:rFonts w:ascii="Calibri" w:hAnsi="Calibri"/>
        </w:rPr>
        <w:t>hildren</w:t>
      </w:r>
      <w:r w:rsidR="00B00877">
        <w:rPr>
          <w:rFonts w:ascii="Calibri" w:hAnsi="Calibri"/>
        </w:rPr>
        <w:t>)</w:t>
      </w:r>
      <w:r>
        <w:rPr>
          <w:rFonts w:ascii="Calibri" w:hAnsi="Calibri"/>
        </w:rPr>
        <w:t xml:space="preserve">.  To support the development of gifted and talented students in the United States, the U.S. Congress reauthorized the Jacobs K. </w:t>
      </w:r>
      <w:proofErr w:type="spellStart"/>
      <w:r>
        <w:rPr>
          <w:rFonts w:ascii="Calibri" w:hAnsi="Calibri"/>
        </w:rPr>
        <w:t>Javits</w:t>
      </w:r>
      <w:proofErr w:type="spellEnd"/>
      <w:r>
        <w:rPr>
          <w:rFonts w:ascii="Calibri" w:hAnsi="Calibri"/>
        </w:rPr>
        <w:t xml:space="preserve"> Gifted and Talented Students Education Act as Title V, Part D, Subpart 6 of the No Child Left Behind Act of 2001.  This legislation reauthorizes the U.S. Department of Education to fund grants, provide leadership, and sponsor national research center on the education of gifted and talented students (Jacob K. </w:t>
      </w:r>
      <w:proofErr w:type="spellStart"/>
      <w:r>
        <w:rPr>
          <w:rFonts w:ascii="Calibri" w:hAnsi="Calibri"/>
        </w:rPr>
        <w:t>Javits</w:t>
      </w:r>
      <w:proofErr w:type="spellEnd"/>
      <w:r>
        <w:rPr>
          <w:rFonts w:ascii="Calibri" w:hAnsi="Calibri"/>
        </w:rPr>
        <w:t xml:space="preserve"> Fellowship Act, 2011).</w:t>
      </w:r>
    </w:p>
    <w:p w:rsidR="002F7641" w:rsidRDefault="002F7641" w:rsidP="00E31A14">
      <w:pPr>
        <w:spacing w:line="480" w:lineRule="auto"/>
        <w:contextualSpacing/>
        <w:rPr>
          <w:rFonts w:ascii="Calibri" w:hAnsi="Calibri"/>
        </w:rPr>
      </w:pPr>
      <w:r>
        <w:rPr>
          <w:rFonts w:ascii="Calibri" w:hAnsi="Calibri"/>
        </w:rPr>
        <w:tab/>
        <w:t>Importantly, the legislation acknowledges the underrepresentation of students of color in gifted education, and has been the most influential federal contribution to the field of gifted education to date</w:t>
      </w:r>
      <w:r w:rsidR="006F75C8">
        <w:rPr>
          <w:rFonts w:ascii="Calibri" w:hAnsi="Calibri"/>
        </w:rPr>
        <w:t xml:space="preserve"> (Gallagher, 2000)</w:t>
      </w:r>
      <w:r>
        <w:rPr>
          <w:rFonts w:ascii="Calibri" w:hAnsi="Calibri"/>
        </w:rPr>
        <w:t xml:space="preserve">, maintaining a budget of anywhere between $8 million and $11 million for the last ten years.  Not only has </w:t>
      </w:r>
      <w:proofErr w:type="spellStart"/>
      <w:r>
        <w:rPr>
          <w:rFonts w:ascii="Calibri" w:hAnsi="Calibri"/>
        </w:rPr>
        <w:t>Javits</w:t>
      </w:r>
      <w:proofErr w:type="spellEnd"/>
      <w:r>
        <w:rPr>
          <w:rFonts w:ascii="Calibri" w:hAnsi="Calibri"/>
        </w:rPr>
        <w:t xml:space="preserve"> funding impacted research in the field of study, </w:t>
      </w:r>
      <w:r w:rsidR="006F75C8">
        <w:rPr>
          <w:rFonts w:ascii="Calibri" w:hAnsi="Calibri"/>
        </w:rPr>
        <w:t>but also</w:t>
      </w:r>
      <w:r>
        <w:rPr>
          <w:rFonts w:ascii="Calibri" w:hAnsi="Calibri"/>
        </w:rPr>
        <w:t xml:space="preserve"> it has offered opportunities for enrichment for gifted students.  Further, a priority of the funding source is to find and cultivate hidden talent in marginalized pop</w:t>
      </w:r>
      <w:r w:rsidR="006F75C8">
        <w:rPr>
          <w:rFonts w:ascii="Calibri" w:hAnsi="Calibri"/>
        </w:rPr>
        <w:t>ulations (Gallagher</w:t>
      </w:r>
      <w:r>
        <w:rPr>
          <w:rFonts w:ascii="Calibri" w:hAnsi="Calibri"/>
        </w:rPr>
        <w:t>).</w:t>
      </w:r>
    </w:p>
    <w:p w:rsidR="002F7641" w:rsidRDefault="002F7641" w:rsidP="00E31A14">
      <w:pPr>
        <w:spacing w:line="480" w:lineRule="auto"/>
        <w:contextualSpacing/>
        <w:rPr>
          <w:rFonts w:ascii="Calibri" w:hAnsi="Calibri"/>
        </w:rPr>
      </w:pPr>
      <w:r>
        <w:rPr>
          <w:rFonts w:ascii="Calibri" w:hAnsi="Calibri"/>
        </w:rPr>
        <w:tab/>
        <w:t xml:space="preserve">It must be understood that the money the federal government allocates for gifted education is minimal when compared to funds set aside for other subgroups of students.  Hardy (2003) reports that $11.7 billion went to economically disadvantaged students through Title 1 funds in 2003, and special education students receive $9.3 billion through the Individuals with Disability Act (IDEA).  These dollar </w:t>
      </w:r>
      <w:r>
        <w:rPr>
          <w:rFonts w:ascii="Calibri" w:hAnsi="Calibri"/>
        </w:rPr>
        <w:lastRenderedPageBreak/>
        <w:t>amounts far exceed that which is available for gifted education, and this allocation of financial resources shows that gifted students hold small priority for the United States education system.</w:t>
      </w:r>
    </w:p>
    <w:p w:rsidR="002F7641" w:rsidRDefault="002F7641" w:rsidP="00E31A14">
      <w:pPr>
        <w:spacing w:line="480" w:lineRule="auto"/>
        <w:contextualSpacing/>
        <w:rPr>
          <w:rFonts w:ascii="Calibri" w:hAnsi="Calibri"/>
        </w:rPr>
      </w:pPr>
      <w:r>
        <w:rPr>
          <w:rFonts w:ascii="Calibri" w:hAnsi="Calibri"/>
        </w:rPr>
        <w:tab/>
        <w:t xml:space="preserve">Recently, legislatures approved the budget that called for a consolidation of </w:t>
      </w:r>
      <w:proofErr w:type="spellStart"/>
      <w:r>
        <w:rPr>
          <w:rFonts w:ascii="Calibri" w:hAnsi="Calibri"/>
        </w:rPr>
        <w:t>Javits</w:t>
      </w:r>
      <w:proofErr w:type="spellEnd"/>
      <w:r>
        <w:rPr>
          <w:rFonts w:ascii="Calibri" w:hAnsi="Calibri"/>
        </w:rPr>
        <w:t xml:space="preserve"> funding with the Graduate Assistance in Areas of National Need (GAANN).  While the budget provides $40.7 million for both programs, and may be interpreted as a positive change, the funding for </w:t>
      </w:r>
      <w:proofErr w:type="spellStart"/>
      <w:r>
        <w:rPr>
          <w:rFonts w:ascii="Calibri" w:hAnsi="Calibri"/>
        </w:rPr>
        <w:t>Javits</w:t>
      </w:r>
      <w:proofErr w:type="spellEnd"/>
      <w:r>
        <w:rPr>
          <w:rFonts w:ascii="Calibri" w:hAnsi="Calibri"/>
        </w:rPr>
        <w:t xml:space="preserve"> is no longer specifically to be used for gifted students.  As a result, </w:t>
      </w:r>
      <w:proofErr w:type="spellStart"/>
      <w:r>
        <w:rPr>
          <w:rFonts w:ascii="Calibri" w:hAnsi="Calibri"/>
        </w:rPr>
        <w:t>Javits</w:t>
      </w:r>
      <w:proofErr w:type="spellEnd"/>
      <w:r>
        <w:rPr>
          <w:rFonts w:ascii="Calibri" w:hAnsi="Calibri"/>
        </w:rPr>
        <w:t xml:space="preserve"> funding—the last funding source for gifted education—will be phased out, “leaving not a single federal dollar to address the learning needs of advanced students, including those from disadvantaged backgrounds” (National Asso</w:t>
      </w:r>
      <w:r w:rsidR="00AB534B">
        <w:rPr>
          <w:rFonts w:ascii="Calibri" w:hAnsi="Calibri"/>
        </w:rPr>
        <w:t>ciation of Gifted Children, 2008</w:t>
      </w:r>
      <w:r>
        <w:rPr>
          <w:rFonts w:ascii="Calibri" w:hAnsi="Calibri"/>
        </w:rPr>
        <w:t xml:space="preserve">).  </w:t>
      </w:r>
    </w:p>
    <w:p w:rsidR="002F7641" w:rsidRDefault="002F7641" w:rsidP="00E31A14">
      <w:pPr>
        <w:spacing w:line="480" w:lineRule="auto"/>
        <w:contextualSpacing/>
        <w:rPr>
          <w:rFonts w:ascii="Calibri" w:hAnsi="Calibri"/>
        </w:rPr>
      </w:pPr>
      <w:r>
        <w:rPr>
          <w:rFonts w:ascii="Calibri" w:hAnsi="Calibri"/>
        </w:rPr>
        <w:tab/>
      </w:r>
      <w:r>
        <w:rPr>
          <w:rFonts w:ascii="Calibri" w:hAnsi="Calibri"/>
          <w:b/>
        </w:rPr>
        <w:t>No Child Left Behind Act.</w:t>
      </w:r>
      <w:r>
        <w:rPr>
          <w:rFonts w:ascii="Calibri" w:hAnsi="Calibri"/>
        </w:rPr>
        <w:t xml:space="preserve">  The loss of </w:t>
      </w:r>
      <w:proofErr w:type="spellStart"/>
      <w:r>
        <w:rPr>
          <w:rFonts w:ascii="Calibri" w:hAnsi="Calibri"/>
        </w:rPr>
        <w:t>Javits</w:t>
      </w:r>
      <w:proofErr w:type="spellEnd"/>
      <w:r>
        <w:rPr>
          <w:rFonts w:ascii="Calibri" w:hAnsi="Calibri"/>
        </w:rPr>
        <w:t xml:space="preserve"> funding results in inadequate resources and research in the field of gifted education.  Another federal policy that does not account for the unique needs of gifted students is the No Child Left Behind Act (P.L. 107-110: Elementary and Secondary Education Amendments of 2001), which is designed to promote quality education for all students, but particularly focuses on those with academic challenges.  The No Child Left Behind Act (NCLBA) requires annual testing of all students from kindergarten to twelfth grade, and uses the data collected from these standardized tests to determine the students’ progress.  Additional funding is given to schools whose students fall in a lower socio-economic bracket, with the hope of lessening the achievement gap among various categories of students—race, socioeconomic status, and English proficiency.  </w:t>
      </w:r>
    </w:p>
    <w:p w:rsidR="002F7641" w:rsidRDefault="002F7641" w:rsidP="00E31A14">
      <w:pPr>
        <w:spacing w:line="480" w:lineRule="auto"/>
        <w:ind w:firstLine="720"/>
        <w:contextualSpacing/>
        <w:rPr>
          <w:rFonts w:ascii="Calibri" w:hAnsi="Calibri"/>
        </w:rPr>
      </w:pPr>
      <w:r>
        <w:rPr>
          <w:rFonts w:ascii="Calibri" w:hAnsi="Calibri"/>
        </w:rPr>
        <w:t xml:space="preserve">Davidson and Davidson (2004) argue that as a result of this legislation, the “education system…is focused on the lowest common denominator…[and is] more likely to crush a bright child’s spirit than nurture her intellect” (p. 15).  While these words may be perceived as emotive, they also allude to the flawed nature of NCLB.  To explain further, most discussions of NCLB are peppered with two words: </w:t>
      </w:r>
      <w:r>
        <w:rPr>
          <w:rFonts w:ascii="Calibri" w:hAnsi="Calibri"/>
          <w:i/>
        </w:rPr>
        <w:t>equity</w:t>
      </w:r>
      <w:r>
        <w:rPr>
          <w:rFonts w:ascii="Calibri" w:hAnsi="Calibri"/>
        </w:rPr>
        <w:t xml:space="preserve"> and </w:t>
      </w:r>
      <w:r>
        <w:rPr>
          <w:rFonts w:ascii="Calibri" w:hAnsi="Calibri"/>
          <w:i/>
        </w:rPr>
        <w:t>excellence</w:t>
      </w:r>
      <w:r>
        <w:rPr>
          <w:rFonts w:ascii="Calibri" w:hAnsi="Calibri"/>
        </w:rPr>
        <w:t xml:space="preserve"> (Marshall &amp; </w:t>
      </w:r>
      <w:proofErr w:type="spellStart"/>
      <w:r>
        <w:rPr>
          <w:rFonts w:ascii="Calibri" w:hAnsi="Calibri"/>
        </w:rPr>
        <w:t>Gerstl</w:t>
      </w:r>
      <w:proofErr w:type="spellEnd"/>
      <w:r>
        <w:rPr>
          <w:rFonts w:ascii="Calibri" w:hAnsi="Calibri"/>
        </w:rPr>
        <w:t xml:space="preserve">-Pepin, 2005).  On the one hand, value is placed on excellence, as seen by a push for increased test scores.  However, the standards movement that occasioned these </w:t>
      </w:r>
      <w:r>
        <w:rPr>
          <w:rFonts w:ascii="Calibri" w:hAnsi="Calibri"/>
        </w:rPr>
        <w:lastRenderedPageBreak/>
        <w:t xml:space="preserve">tests is ultimately geared towards students who are achieving below grade level (Davidson &amp; Davison, 2004).  </w:t>
      </w:r>
    </w:p>
    <w:p w:rsidR="002F7641" w:rsidRDefault="002F7641" w:rsidP="00E31A14">
      <w:pPr>
        <w:spacing w:line="480" w:lineRule="auto"/>
        <w:ind w:firstLine="720"/>
        <w:contextualSpacing/>
        <w:rPr>
          <w:rFonts w:ascii="Calibri" w:hAnsi="Calibri"/>
        </w:rPr>
      </w:pPr>
      <w:r>
        <w:rPr>
          <w:rFonts w:ascii="Calibri" w:hAnsi="Calibri"/>
        </w:rPr>
        <w:t>The standardized tests do not speak to critical thinking skills, leadership, and creative problem solving that, while beneficial to all students, are crucial in gifted education</w:t>
      </w:r>
      <w:r w:rsidR="00300949">
        <w:rPr>
          <w:rFonts w:ascii="Calibri" w:hAnsi="Calibri"/>
        </w:rPr>
        <w:t xml:space="preserve"> (Rogers, 2007)</w:t>
      </w:r>
      <w:r>
        <w:rPr>
          <w:rFonts w:ascii="Calibri" w:hAnsi="Calibri"/>
        </w:rPr>
        <w:t>.  In a recent survey, selected teachers in Colorado reported that they are overlooking the needs of their brightest students more now than ever before (</w:t>
      </w:r>
      <w:r w:rsidR="00774EE9">
        <w:rPr>
          <w:rFonts w:ascii="Calibri" w:hAnsi="Calibri"/>
        </w:rPr>
        <w:t>Mendoza, 2006</w:t>
      </w:r>
      <w:r>
        <w:rPr>
          <w:rFonts w:ascii="Calibri" w:hAnsi="Calibri"/>
        </w:rPr>
        <w:t>).  Further, these teachers reported feeling pressure to abandon curriculum that incorporates diverse and challenging learning opportunities to provide more time for preparation in basic test-taking skills (Mendoza).  The format of the tests, as well as teachers’ reactions to them are telling of the attention that gifted students are given in the current educational system.</w:t>
      </w:r>
    </w:p>
    <w:p w:rsidR="002F7641" w:rsidRPr="009F7DF9" w:rsidRDefault="002F7641" w:rsidP="00E31A14">
      <w:pPr>
        <w:spacing w:line="480" w:lineRule="auto"/>
        <w:ind w:firstLine="720"/>
        <w:contextualSpacing/>
        <w:rPr>
          <w:rFonts w:ascii="Calibri" w:hAnsi="Calibri"/>
        </w:rPr>
      </w:pPr>
      <w:r>
        <w:rPr>
          <w:rFonts w:ascii="Calibri" w:hAnsi="Calibri"/>
        </w:rPr>
        <w:t xml:space="preserve">Lawmakers claim that the No Child Left Behind Act not only prioritize excellence, but equity as well.  Minimum standards are set that must be met by students of all demographics and learning styles, with the goal of equitable educational experiences for all students (Marshall &amp; </w:t>
      </w:r>
      <w:proofErr w:type="spellStart"/>
      <w:r>
        <w:rPr>
          <w:rFonts w:ascii="Calibri" w:hAnsi="Calibri"/>
        </w:rPr>
        <w:t>Gerstl</w:t>
      </w:r>
      <w:proofErr w:type="spellEnd"/>
      <w:r>
        <w:rPr>
          <w:rFonts w:ascii="Calibri" w:hAnsi="Calibri"/>
        </w:rPr>
        <w:t xml:space="preserve">-Pepin, 2005).  However, by setting goals that require minimum standards to be met, NCLBA dismisses the potential of gifted </w:t>
      </w:r>
      <w:r w:rsidRPr="009F7DF9">
        <w:rPr>
          <w:rFonts w:ascii="Calibri" w:hAnsi="Calibri"/>
        </w:rPr>
        <w:t>students</w:t>
      </w:r>
      <w:r w:rsidRPr="00C52727">
        <w:rPr>
          <w:rFonts w:ascii="Calibri" w:hAnsi="Calibri"/>
          <w:b/>
        </w:rPr>
        <w:t xml:space="preserve">.  </w:t>
      </w:r>
      <w:r w:rsidR="009F7DF9">
        <w:rPr>
          <w:rFonts w:ascii="Calibri" w:hAnsi="Calibri"/>
        </w:rPr>
        <w:t xml:space="preserve">Not only are gifted students more likely to perform better on tests when they are given goals that speak to their potential, but experience increased stress levels and </w:t>
      </w:r>
    </w:p>
    <w:p w:rsidR="002F7641" w:rsidRDefault="002F7641" w:rsidP="00E31A14">
      <w:pPr>
        <w:spacing w:line="480" w:lineRule="auto"/>
        <w:contextualSpacing/>
        <w:rPr>
          <w:rFonts w:ascii="Calibri" w:hAnsi="Calibri"/>
          <w:b/>
        </w:rPr>
      </w:pPr>
      <w:r>
        <w:rPr>
          <w:rFonts w:ascii="Calibri" w:hAnsi="Calibri"/>
          <w:b/>
        </w:rPr>
        <w:t xml:space="preserve">State Policy </w:t>
      </w:r>
    </w:p>
    <w:p w:rsidR="002F7641" w:rsidRDefault="002F7641" w:rsidP="00E31A14">
      <w:pPr>
        <w:spacing w:line="480" w:lineRule="auto"/>
        <w:contextualSpacing/>
        <w:rPr>
          <w:rFonts w:ascii="Calibri" w:hAnsi="Calibri"/>
        </w:rPr>
      </w:pPr>
      <w:r>
        <w:rPr>
          <w:rFonts w:ascii="Calibri" w:hAnsi="Calibri"/>
          <w:b/>
        </w:rPr>
        <w:tab/>
      </w:r>
      <w:r>
        <w:rPr>
          <w:rFonts w:ascii="Calibri" w:hAnsi="Calibri"/>
        </w:rPr>
        <w:t xml:space="preserve">Because federal legislation regarding gifted students is minimal, decisions are made at state and local levels.  Leaving states and local policy makers the responsibility to make decisions regarding gifted education has led to fragmented and inconsistent policy </w:t>
      </w:r>
      <w:r w:rsidR="00C36EE5">
        <w:rPr>
          <w:rFonts w:ascii="Calibri" w:hAnsi="Calibri"/>
        </w:rPr>
        <w:t>(Hardy, 2003</w:t>
      </w:r>
      <w:r w:rsidR="00B00877">
        <w:rPr>
          <w:rFonts w:ascii="Calibri" w:hAnsi="Calibri"/>
        </w:rPr>
        <w:t>).</w:t>
      </w:r>
      <w:r>
        <w:rPr>
          <w:rFonts w:ascii="Calibri" w:hAnsi="Calibri"/>
        </w:rPr>
        <w:t xml:space="preserve">  These inconsistencies lead to vastly different educational experiences of gifted students.  While some are treated as if they are not g</w:t>
      </w:r>
      <w:r w:rsidR="00173864">
        <w:rPr>
          <w:rFonts w:ascii="Calibri" w:hAnsi="Calibri"/>
        </w:rPr>
        <w:t>ifted at all, others learn in</w:t>
      </w:r>
      <w:r>
        <w:rPr>
          <w:rFonts w:ascii="Calibri" w:hAnsi="Calibri"/>
        </w:rPr>
        <w:t xml:space="preserve"> full</w:t>
      </w:r>
      <w:r w:rsidR="00173864">
        <w:rPr>
          <w:rFonts w:ascii="Calibri" w:hAnsi="Calibri"/>
        </w:rPr>
        <w:t xml:space="preserve">-time separate classes specifically for gifted students. </w:t>
      </w:r>
      <w:r>
        <w:rPr>
          <w:rFonts w:ascii="Calibri" w:hAnsi="Calibri"/>
        </w:rPr>
        <w:t xml:space="preserve"> One popular gifted program option is the pull-out enrichment model in which gifted students leave their classrooms periodically for an enrichment program.  Not only is there inconsistency in the type of programs </w:t>
      </w:r>
      <w:r>
        <w:rPr>
          <w:rFonts w:ascii="Calibri" w:hAnsi="Calibri"/>
        </w:rPr>
        <w:lastRenderedPageBreak/>
        <w:t xml:space="preserve">available (or not available) for gifted students, there are also a variety of assessment measures used to determine giftedness.  The result is that if a gifted student crosses state lines, s/he may no longer be considered gifted.  </w:t>
      </w:r>
    </w:p>
    <w:p w:rsidR="002F7641" w:rsidRDefault="00173864" w:rsidP="00E31A14">
      <w:pPr>
        <w:spacing w:line="480" w:lineRule="auto"/>
        <w:ind w:firstLine="720"/>
        <w:contextualSpacing/>
        <w:rPr>
          <w:rFonts w:ascii="Calibri" w:hAnsi="Calibri"/>
        </w:rPr>
      </w:pPr>
      <w:r>
        <w:rPr>
          <w:rFonts w:ascii="Calibri" w:hAnsi="Calibri"/>
        </w:rPr>
        <w:t>While i</w:t>
      </w:r>
      <w:r w:rsidR="002F7641">
        <w:rPr>
          <w:rFonts w:ascii="Calibri" w:hAnsi="Calibri"/>
        </w:rPr>
        <w:t xml:space="preserve">nconsistencies across states in programming and assessment create obvious challenges for gifted education, </w:t>
      </w:r>
      <w:r>
        <w:rPr>
          <w:rFonts w:ascii="Calibri" w:hAnsi="Calibri"/>
        </w:rPr>
        <w:t xml:space="preserve">lack of </w:t>
      </w:r>
      <w:r w:rsidR="002F7641">
        <w:rPr>
          <w:rFonts w:ascii="Calibri" w:hAnsi="Calibri"/>
        </w:rPr>
        <w:t xml:space="preserve">funding </w:t>
      </w:r>
      <w:r>
        <w:rPr>
          <w:rFonts w:ascii="Calibri" w:hAnsi="Calibri"/>
        </w:rPr>
        <w:t>for gifted education is</w:t>
      </w:r>
      <w:r w:rsidR="002F7641">
        <w:rPr>
          <w:rFonts w:ascii="Calibri" w:hAnsi="Calibri"/>
        </w:rPr>
        <w:t xml:space="preserve"> a</w:t>
      </w:r>
      <w:r>
        <w:rPr>
          <w:rFonts w:ascii="Calibri" w:hAnsi="Calibri"/>
        </w:rPr>
        <w:t>nother problem faced by those in the field.</w:t>
      </w:r>
      <w:r w:rsidR="002F7641">
        <w:rPr>
          <w:rFonts w:ascii="Calibri" w:hAnsi="Calibri"/>
        </w:rPr>
        <w:t xml:space="preserve">  Marshall &amp; </w:t>
      </w:r>
      <w:proofErr w:type="spellStart"/>
      <w:r w:rsidR="002F7641">
        <w:rPr>
          <w:rFonts w:ascii="Calibri" w:hAnsi="Calibri"/>
        </w:rPr>
        <w:t>Gerstil</w:t>
      </w:r>
      <w:proofErr w:type="spellEnd"/>
      <w:r w:rsidR="002F7641">
        <w:rPr>
          <w:rFonts w:ascii="Calibri" w:hAnsi="Calibri"/>
        </w:rPr>
        <w:t xml:space="preserve">-Pepin (2005) report that fifty percent or more of educational funding is provided by local taxes, sponsorships, and fundraising.  While local and state school boards have control over budgets, most states are in growing fiscal crises that lead to a prioritization of the most pressing issue of the time, rather than those issues that have long term benefits (Marshall &amp; </w:t>
      </w:r>
      <w:proofErr w:type="spellStart"/>
      <w:r w:rsidR="002F7641">
        <w:rPr>
          <w:rFonts w:ascii="Calibri" w:hAnsi="Calibri"/>
        </w:rPr>
        <w:t>Gerstl</w:t>
      </w:r>
      <w:proofErr w:type="spellEnd"/>
      <w:r w:rsidR="002F7641">
        <w:rPr>
          <w:rFonts w:ascii="Calibri" w:hAnsi="Calibri"/>
        </w:rPr>
        <w:t>-Pepin, 2005; Brown, 2011).  Educational leaders do not perceive gifted students as at-risk.  Therefore, funding often times is allocated towards more immediate and pressing issues.</w:t>
      </w:r>
      <w:r w:rsidR="00B00877">
        <w:rPr>
          <w:rFonts w:ascii="Calibri" w:hAnsi="Calibri"/>
        </w:rPr>
        <w:t xml:space="preserve">  In fact</w:t>
      </w:r>
      <w:r w:rsidR="002F7641">
        <w:rPr>
          <w:rFonts w:ascii="Calibri" w:hAnsi="Calibri"/>
        </w:rPr>
        <w:t>,</w:t>
      </w:r>
      <w:r w:rsidR="00B00877">
        <w:rPr>
          <w:rFonts w:ascii="Calibri" w:hAnsi="Calibri"/>
        </w:rPr>
        <w:t xml:space="preserve"> a biannual report from the</w:t>
      </w:r>
      <w:r w:rsidR="002F7641">
        <w:rPr>
          <w:rFonts w:ascii="Calibri" w:hAnsi="Calibri"/>
        </w:rPr>
        <w:t xml:space="preserve"> National Asso</w:t>
      </w:r>
      <w:r w:rsidR="00C36EE5">
        <w:rPr>
          <w:rFonts w:ascii="Calibri" w:hAnsi="Calibri"/>
        </w:rPr>
        <w:t>ciation of Gifted Children (2008</w:t>
      </w:r>
      <w:r w:rsidR="002F7641">
        <w:rPr>
          <w:rFonts w:ascii="Calibri" w:hAnsi="Calibri"/>
        </w:rPr>
        <w:t>) report</w:t>
      </w:r>
      <w:r w:rsidR="00B00877">
        <w:rPr>
          <w:rFonts w:ascii="Calibri" w:hAnsi="Calibri"/>
        </w:rPr>
        <w:t>s</w:t>
      </w:r>
      <w:r w:rsidR="002F7641">
        <w:rPr>
          <w:rFonts w:ascii="Calibri" w:hAnsi="Calibri"/>
        </w:rPr>
        <w:t xml:space="preserve"> that of the 36 states that keep data on gifted students, ten provide absolutely no funding.  </w:t>
      </w:r>
    </w:p>
    <w:p w:rsidR="00140194" w:rsidRDefault="002F7641" w:rsidP="00E31A14">
      <w:pPr>
        <w:spacing w:line="480" w:lineRule="auto"/>
        <w:contextualSpacing/>
        <w:rPr>
          <w:rFonts w:ascii="Calibri" w:hAnsi="Calibri"/>
          <w:b/>
        </w:rPr>
      </w:pPr>
      <w:r>
        <w:rPr>
          <w:rFonts w:ascii="Calibri" w:hAnsi="Calibri"/>
          <w:b/>
        </w:rPr>
        <w:t>Implications for Gifted Students of Color</w:t>
      </w:r>
    </w:p>
    <w:p w:rsidR="00E31A14" w:rsidRDefault="00140194" w:rsidP="00E31A14">
      <w:pPr>
        <w:spacing w:line="480" w:lineRule="auto"/>
        <w:ind w:firstLine="720"/>
        <w:contextualSpacing/>
      </w:pPr>
      <w:r>
        <w:t xml:space="preserve">Unfortunately, very few legislative and institutional policies have been created to benefit gifted students.  Further, as students of color continue to be marginalized, they are doubly underserved.  Inequitable funding affects high poverty schools the most, as they are particularly in inner-city neighborhoods or extreme rural areas (Marshall &amp; </w:t>
      </w:r>
      <w:proofErr w:type="spellStart"/>
      <w:r>
        <w:t>Gerstl</w:t>
      </w:r>
      <w:proofErr w:type="spellEnd"/>
      <w:r>
        <w:t>-Pepin, 2005).  The students in these areas and schools are more likely to be students of color or those that struggle with financial concerns.  Therefore, as gifted students from wealthier schools are denied programs that meet their needs due to a lack of priority, how much more do marginalized students struggle?  Ford (1994) reports that 30 percent of gifted Black students are underachieving (defined as achieving at a rate that is lower than predicted potential).  Further, 35 percent</w:t>
      </w:r>
      <w:r w:rsidR="00E31A14">
        <w:t xml:space="preserve"> of Black students who were</w:t>
      </w:r>
      <w:r>
        <w:t xml:space="preserve"> identified as </w:t>
      </w:r>
      <w:r w:rsidR="00E31A14">
        <w:t xml:space="preserve">gifted eventually dropped out of college.  </w:t>
      </w:r>
    </w:p>
    <w:p w:rsidR="002F7641" w:rsidRPr="00CA3CC5" w:rsidRDefault="00E31A14" w:rsidP="00CA3CC5">
      <w:pPr>
        <w:spacing w:line="480" w:lineRule="auto"/>
        <w:ind w:firstLine="720"/>
        <w:contextualSpacing/>
      </w:pPr>
      <w:r>
        <w:lastRenderedPageBreak/>
        <w:t>These numbers represent a persistent issue in gifted education.  From the underrepresentation of students of color to the underachievement of those same students, political factors and institutional racism allow these discrepancies to continue.  Ridley (1989</w:t>
      </w:r>
      <w:r w:rsidR="00C36EE5">
        <w:t>, as cited in Ford, 1994</w:t>
      </w:r>
      <w:r>
        <w:t xml:space="preserve">) suggests that institutional racism is often unintentional, and defines it as a manipulation or toleration of policies that allow marginalization of groups of students to continue.  </w:t>
      </w:r>
      <w:r w:rsidR="00CA3CC5">
        <w:t>I</w:t>
      </w:r>
      <w:r w:rsidR="00C4085E">
        <w:t>nstitutional racism affect gifted educati</w:t>
      </w:r>
      <w:r w:rsidR="00CA3CC5">
        <w:t xml:space="preserve">on at the micro political level, meaning the politics of faculty and students in an individual school (Marshall &amp; </w:t>
      </w:r>
      <w:proofErr w:type="spellStart"/>
      <w:r w:rsidR="00CA3CC5">
        <w:t>Gerstl</w:t>
      </w:r>
      <w:proofErr w:type="spellEnd"/>
      <w:r w:rsidR="00CA3CC5">
        <w:t>-Pepin, 2005).</w:t>
      </w:r>
      <w:r w:rsidR="00C4085E">
        <w:t xml:space="preserve"> </w:t>
      </w:r>
      <w:r w:rsidR="00CA3CC5">
        <w:t xml:space="preserve">  Things such as u</w:t>
      </w:r>
      <w:r w:rsidR="00C4085E">
        <w:t>nfair assessment practices, biased teacher referrals, and a lack of cultural responsiveness in gifted prog</w:t>
      </w:r>
      <w:r w:rsidR="00CA3CC5">
        <w:t>rams and curriculum all contribute to inequities in gifted education programs, as seen by the continued underrepresentation of students of color in gifted programs.</w:t>
      </w:r>
    </w:p>
    <w:p w:rsidR="002F7641" w:rsidRDefault="002F7641" w:rsidP="00E31A14">
      <w:pPr>
        <w:spacing w:line="480" w:lineRule="auto"/>
        <w:contextualSpacing/>
        <w:rPr>
          <w:rFonts w:ascii="Calibri" w:hAnsi="Calibri"/>
          <w:b/>
        </w:rPr>
      </w:pPr>
      <w:r>
        <w:rPr>
          <w:rFonts w:ascii="Calibri" w:hAnsi="Calibri"/>
          <w:b/>
        </w:rPr>
        <w:tab/>
        <w:t>Recommendations</w:t>
      </w:r>
    </w:p>
    <w:p w:rsidR="002F7641" w:rsidRDefault="002F7641" w:rsidP="00E31A14">
      <w:pPr>
        <w:spacing w:line="480" w:lineRule="auto"/>
        <w:contextualSpacing/>
        <w:rPr>
          <w:rFonts w:ascii="Calibri" w:hAnsi="Calibri"/>
        </w:rPr>
      </w:pPr>
      <w:r>
        <w:rPr>
          <w:rFonts w:ascii="Calibri" w:hAnsi="Calibri"/>
          <w:b/>
        </w:rPr>
        <w:tab/>
      </w:r>
      <w:r>
        <w:rPr>
          <w:rFonts w:ascii="Calibri" w:hAnsi="Calibri"/>
        </w:rPr>
        <w:t xml:space="preserve">Rogers (2007) reports that those students who have tested into gifted programs on average experience two to three years of educational growth per school year, which “requires some form of accelerated instruction” (p. 383).  In short, gifted students need policy that advocates for the way that they learn.  Therefore, the attitude that produces statements such as </w:t>
      </w:r>
      <w:r>
        <w:rPr>
          <w:rFonts w:ascii="Calibri" w:hAnsi="Calibri"/>
          <w:i/>
        </w:rPr>
        <w:t>oh, he’s gifted; he’ll be fine</w:t>
      </w:r>
      <w:r>
        <w:rPr>
          <w:rFonts w:ascii="Calibri" w:hAnsi="Calibri"/>
        </w:rPr>
        <w:t xml:space="preserve"> should be eliminated from our ideology.  Prioritizing gifted students and supporting them in their learning is important.</w:t>
      </w:r>
    </w:p>
    <w:p w:rsidR="002F7641" w:rsidRDefault="002F7641" w:rsidP="00E338DA">
      <w:pPr>
        <w:spacing w:line="480" w:lineRule="auto"/>
        <w:contextualSpacing/>
        <w:rPr>
          <w:rFonts w:ascii="Calibri" w:hAnsi="Calibri"/>
        </w:rPr>
      </w:pPr>
      <w:r>
        <w:rPr>
          <w:rFonts w:ascii="Calibri" w:hAnsi="Calibri"/>
        </w:rPr>
        <w:tab/>
        <w:t xml:space="preserve">This re-prioritization begins at the federal level.  Federal policy makers can start by adopting a standard definition of giftedness—one that highlights giftedness as cross-cultural and developmental.  Further, states should uphold the definition, using it to develop educational situations that answer the needs of gifted students.  </w:t>
      </w:r>
      <w:r w:rsidR="00E338DA">
        <w:rPr>
          <w:rFonts w:ascii="Calibri" w:hAnsi="Calibri"/>
        </w:rPr>
        <w:t>Therefore</w:t>
      </w:r>
      <w:r>
        <w:rPr>
          <w:rFonts w:ascii="Calibri" w:hAnsi="Calibri"/>
        </w:rPr>
        <w:t>, the federal government should fund efforts of researchers and teachers of gifted students so the field may continue to evolve.  This growth in the field is necessary to eradicate inequities of gifted p</w:t>
      </w:r>
      <w:r w:rsidR="00503FF3">
        <w:rPr>
          <w:rFonts w:ascii="Calibri" w:hAnsi="Calibri"/>
        </w:rPr>
        <w:t>rograms and recruit and retain</w:t>
      </w:r>
      <w:r>
        <w:rPr>
          <w:rFonts w:ascii="Calibri" w:hAnsi="Calibri"/>
        </w:rPr>
        <w:t xml:space="preserve"> students of color.</w:t>
      </w:r>
      <w:r w:rsidR="00503FF3">
        <w:rPr>
          <w:rFonts w:ascii="Calibri" w:hAnsi="Calibri"/>
        </w:rPr>
        <w:t xml:space="preserve">  Funding efforts at the federal level will positively impact macro- and micro-level politics.</w:t>
      </w:r>
    </w:p>
    <w:p w:rsidR="002F7641" w:rsidRDefault="002F7641" w:rsidP="00E31A14">
      <w:pPr>
        <w:spacing w:line="480" w:lineRule="auto"/>
        <w:ind w:firstLine="720"/>
        <w:contextualSpacing/>
        <w:rPr>
          <w:rFonts w:ascii="Calibri" w:hAnsi="Calibri"/>
        </w:rPr>
      </w:pPr>
      <w:r>
        <w:rPr>
          <w:rFonts w:ascii="Calibri" w:hAnsi="Calibri"/>
        </w:rPr>
        <w:lastRenderedPageBreak/>
        <w:t xml:space="preserve">Professionals in the field should be explicit about how they are taking students’ cultural context into account.  This begins with teacher preparation practices that ask teachers to reflect on their own assumptions about giftedness and race, and that of the school system as a whole.  All students should be screened for giftedness using assessment devices that are culturally sensitive. </w:t>
      </w:r>
    </w:p>
    <w:p w:rsidR="002F7641" w:rsidRDefault="002F7641" w:rsidP="002F7641">
      <w:pPr>
        <w:spacing w:line="480" w:lineRule="auto"/>
        <w:ind w:firstLine="720"/>
        <w:contextualSpacing/>
        <w:rPr>
          <w:rFonts w:ascii="Calibri" w:hAnsi="Calibri"/>
        </w:rPr>
      </w:pPr>
      <w:r>
        <w:rPr>
          <w:rFonts w:ascii="Calibri" w:hAnsi="Calibri"/>
        </w:rPr>
        <w:t xml:space="preserve">“Educators’ active involvement in politics and policy can lead to re-framing and re-visioning policies” (Marshall &amp; </w:t>
      </w:r>
      <w:proofErr w:type="spellStart"/>
      <w:r>
        <w:rPr>
          <w:rFonts w:ascii="Calibri" w:hAnsi="Calibri"/>
        </w:rPr>
        <w:t>Gerstl</w:t>
      </w:r>
      <w:proofErr w:type="spellEnd"/>
      <w:r>
        <w:rPr>
          <w:rFonts w:ascii="Calibri" w:hAnsi="Calibri"/>
        </w:rPr>
        <w:t xml:space="preserve">-Pepin, 2005, p. 277).  Educators, parents, and community members must join coalition groups, such as the Coalition for Gifted Education, that share a commitment to gifted education.  These coalitions should work to analyze current policy and approach decision-makers regarding changes that need to be made (Marshall &amp; </w:t>
      </w:r>
      <w:proofErr w:type="spellStart"/>
      <w:r>
        <w:rPr>
          <w:rFonts w:ascii="Calibri" w:hAnsi="Calibri"/>
        </w:rPr>
        <w:t>Gerstl</w:t>
      </w:r>
      <w:proofErr w:type="spellEnd"/>
      <w:r>
        <w:rPr>
          <w:rFonts w:ascii="Calibri" w:hAnsi="Calibri"/>
        </w:rPr>
        <w:t>-Pepin), especially in the allocation of resources for gifted students.</w:t>
      </w:r>
    </w:p>
    <w:p w:rsidR="002F7641" w:rsidRPr="00A56A1D" w:rsidRDefault="002F7641" w:rsidP="002F7641">
      <w:pPr>
        <w:spacing w:line="480" w:lineRule="auto"/>
        <w:ind w:firstLine="720"/>
        <w:contextualSpacing/>
        <w:rPr>
          <w:rFonts w:ascii="Calibri" w:hAnsi="Calibri"/>
        </w:rPr>
      </w:pPr>
      <w:r>
        <w:rPr>
          <w:rFonts w:ascii="Calibri" w:hAnsi="Calibri"/>
        </w:rPr>
        <w:t xml:space="preserve">It is important that educational leaders instigate a priority shift that emphasizes the needs of gifted students.  As mentioned earlier, successful students—National Merit Scholars, summa cum laude—are celebrated; however, because their needs are not adequately met, we may be celebrating the </w:t>
      </w:r>
      <w:r w:rsidR="00503FF3">
        <w:rPr>
          <w:rFonts w:ascii="Calibri" w:hAnsi="Calibri"/>
        </w:rPr>
        <w:t>achievement</w:t>
      </w:r>
      <w:r>
        <w:rPr>
          <w:rFonts w:ascii="Calibri" w:hAnsi="Calibri"/>
        </w:rPr>
        <w:t xml:space="preserve"> of students who succeeded despite their educational experience.  In changing the policies surrounding gifted education, we may begin to celebrate students who have been nurtured and challenged by teachers, administrators, and school systems to work to their own greatest potential.</w:t>
      </w:r>
    </w:p>
    <w:p w:rsidR="002F7641" w:rsidRPr="00405D08" w:rsidRDefault="002F7641" w:rsidP="002F7641">
      <w:pPr>
        <w:spacing w:line="480" w:lineRule="auto"/>
        <w:ind w:firstLine="720"/>
        <w:contextualSpacing/>
        <w:jc w:val="center"/>
        <w:rPr>
          <w:b/>
        </w:rPr>
      </w:pPr>
      <w:r>
        <w:rPr>
          <w:b/>
        </w:rPr>
        <w:t>Conclusion</w:t>
      </w:r>
    </w:p>
    <w:p w:rsidR="002F7641" w:rsidRDefault="002F7641" w:rsidP="002F7641">
      <w:pPr>
        <w:spacing w:line="480" w:lineRule="auto"/>
        <w:ind w:firstLine="720"/>
        <w:contextualSpacing/>
      </w:pPr>
      <w:r>
        <w:t>The purpose of this paper was to explore giftedness and gifted education through the lenses of learning theories, organizational leadership, and policy and politics.  Deepening our understand</w:t>
      </w:r>
      <w:r w:rsidR="00B52347">
        <w:t>ing of giftedness through a variety of lenses</w:t>
      </w:r>
      <w:r>
        <w:t xml:space="preserve"> will assist educational leaders in making important decisions that not only meet the needs of this unique group of students, but also address the inequities that have been created and sustained because of gifted programs.  As mentioned at the beginning of this document, gifted education is in a tenuous position.  Old ideologies that suggest that intelligence is innate, or that intelligence is more prevalent in the dominant class, are becoming less tolerated for professionals in the </w:t>
      </w:r>
      <w:r>
        <w:lastRenderedPageBreak/>
        <w:t xml:space="preserve">field.  While more research is needed to bring forth the new conclusions and recommendations about what </w:t>
      </w:r>
      <w:r w:rsidR="00503FF3">
        <w:t>should be done, scholars</w:t>
      </w:r>
      <w:r>
        <w:t xml:space="preserve"> (Borland, 2003; </w:t>
      </w:r>
      <w:proofErr w:type="spellStart"/>
      <w:r w:rsidR="00C36EE5">
        <w:t>Feldhuesn</w:t>
      </w:r>
      <w:proofErr w:type="spellEnd"/>
      <w:r w:rsidR="00C36EE5">
        <w:t xml:space="preserve">, 2003; </w:t>
      </w:r>
      <w:proofErr w:type="spellStart"/>
      <w:r w:rsidR="00C36EE5">
        <w:t>VanTassel-Baska</w:t>
      </w:r>
      <w:proofErr w:type="spellEnd"/>
      <w:r w:rsidR="00C36EE5">
        <w:t xml:space="preserve">, 2003; </w:t>
      </w:r>
      <w:r>
        <w:t>Gallagher, 2000; Ford, 1994) have agreed that the old way of thinking about giftedness cannot remain.</w:t>
      </w:r>
    </w:p>
    <w:p w:rsidR="006176AE" w:rsidRDefault="006176AE" w:rsidP="002F7641">
      <w:pPr>
        <w:spacing w:line="480" w:lineRule="auto"/>
        <w:ind w:firstLine="720"/>
        <w:contextualSpacing/>
      </w:pPr>
      <w:r>
        <w:t xml:space="preserve"> Gifted education, and current practices within the field, may be contributing to the achievement gap between white students and students of color.  Intelligence is not correlated with race, and therefore the underrepresentation of students of color in gifted programs points to fallible ideologies and troublesome practices that surround the field.  It further points to the impact of institutional racism within gifted education that leads to a lack of recruitment and retention of students of color.  This problem suggests a serious possibility of loss of unrealized potential, and should be considered as changes are made to the field.</w:t>
      </w:r>
    </w:p>
    <w:p w:rsidR="002F7641" w:rsidRDefault="005C4BE6" w:rsidP="002F7641">
      <w:pPr>
        <w:spacing w:line="480" w:lineRule="auto"/>
        <w:ind w:firstLine="720"/>
        <w:contextualSpacing/>
      </w:pPr>
      <w:r>
        <w:t>Realistically, not every gifted</w:t>
      </w:r>
      <w:r w:rsidR="00D33BF9">
        <w:t xml:space="preserve"> student will have access to a full-day academic program</w:t>
      </w:r>
      <w:r>
        <w:t xml:space="preserve"> for advanced learners</w:t>
      </w:r>
      <w:r w:rsidR="00D33BF9">
        <w:t>.  The previous discussion is not recommending this type of gifted program</w:t>
      </w:r>
      <w:r w:rsidR="006176AE">
        <w:t>, nor have recommendations been made for one type of program or curriculum over another</w:t>
      </w:r>
      <w:r w:rsidR="00D33BF9">
        <w:t>.  However, t</w:t>
      </w:r>
      <w:r w:rsidR="002F7641">
        <w:t xml:space="preserve">his paper </w:t>
      </w:r>
      <w:r w:rsidR="00D33BF9">
        <w:t xml:space="preserve">is advocating </w:t>
      </w:r>
      <w:r>
        <w:t xml:space="preserve">for </w:t>
      </w:r>
      <w:r w:rsidR="002F7641">
        <w:t>programs</w:t>
      </w:r>
      <w:r>
        <w:t xml:space="preserve"> a</w:t>
      </w:r>
      <w:r w:rsidR="00B52347">
        <w:t>nd curriculum that recognizes and responds to</w:t>
      </w:r>
      <w:r>
        <w:t xml:space="preserve"> </w:t>
      </w:r>
      <w:r w:rsidR="00B52347">
        <w:t>gifted learners</w:t>
      </w:r>
      <w:r w:rsidR="006176AE">
        <w:t>.  The</w:t>
      </w:r>
      <w:r>
        <w:t xml:space="preserve"> responsibility to meet the </w:t>
      </w:r>
      <w:r w:rsidR="006176AE">
        <w:t>needs</w:t>
      </w:r>
      <w:r>
        <w:t xml:space="preserve"> of gifted students</w:t>
      </w:r>
      <w:r w:rsidR="006176AE">
        <w:t xml:space="preserve"> should be felt at a systemic, organizational, and individual level.  It is up to researchers, policymakers, and school professionals to critically analyze </w:t>
      </w:r>
      <w:r w:rsidR="002F7641">
        <w:t>the field</w:t>
      </w:r>
      <w:r w:rsidR="006176AE">
        <w:t xml:space="preserve"> of gifted education</w:t>
      </w:r>
      <w:r w:rsidR="002F7641">
        <w:t>, as well as critical</w:t>
      </w:r>
      <w:r w:rsidR="006176AE">
        <w:t>ly reflect</w:t>
      </w:r>
      <w:r w:rsidR="002F7641">
        <w:t xml:space="preserve"> of individual and systemic </w:t>
      </w:r>
      <w:r w:rsidR="006176AE">
        <w:t>practices.  Through this type of analysis,</w:t>
      </w:r>
      <w:r w:rsidR="00160C34">
        <w:t xml:space="preserve"> </w:t>
      </w:r>
      <w:r>
        <w:t>changes</w:t>
      </w:r>
      <w:r w:rsidR="00160C34">
        <w:t xml:space="preserve"> in</w:t>
      </w:r>
      <w:r>
        <w:t xml:space="preserve"> gifted education ideology will be initiated that can </w:t>
      </w:r>
      <w:r w:rsidR="006176AE">
        <w:t>work to</w:t>
      </w:r>
      <w:r w:rsidR="002F7641">
        <w:t xml:space="preserve"> create equita</w:t>
      </w:r>
      <w:r>
        <w:t>ble and effective programs for gifted learners</w:t>
      </w:r>
      <w:r w:rsidR="002F7641">
        <w:t xml:space="preserve"> regardless of color.</w:t>
      </w:r>
    </w:p>
    <w:p w:rsidR="002F7641" w:rsidRDefault="002F7641" w:rsidP="002F7641">
      <w:pPr>
        <w:spacing w:line="480" w:lineRule="auto"/>
        <w:ind w:firstLine="720"/>
        <w:contextualSpacing/>
      </w:pPr>
    </w:p>
    <w:p w:rsidR="00405D08" w:rsidRDefault="00405D08" w:rsidP="00D26B0A">
      <w:pPr>
        <w:spacing w:line="480" w:lineRule="auto"/>
        <w:ind w:firstLine="720"/>
        <w:contextualSpacing/>
      </w:pPr>
    </w:p>
    <w:p w:rsidR="009D5CBF" w:rsidRDefault="009D5CBF" w:rsidP="00D26B0A">
      <w:pPr>
        <w:spacing w:line="480" w:lineRule="auto"/>
        <w:ind w:firstLine="720"/>
        <w:contextualSpacing/>
      </w:pPr>
    </w:p>
    <w:p w:rsidR="003B679F" w:rsidRDefault="003B679F" w:rsidP="00D26B0A">
      <w:pPr>
        <w:spacing w:line="480" w:lineRule="auto"/>
        <w:ind w:firstLine="720"/>
        <w:contextualSpacing/>
      </w:pPr>
    </w:p>
    <w:p w:rsidR="000208B1" w:rsidRPr="000B1232" w:rsidRDefault="000208B1" w:rsidP="00D26B0A">
      <w:pPr>
        <w:spacing w:line="480" w:lineRule="auto"/>
        <w:ind w:firstLine="720"/>
        <w:contextualSpacing/>
      </w:pPr>
    </w:p>
    <w:p w:rsidR="008C465E" w:rsidRDefault="008C465E" w:rsidP="00D26B0A">
      <w:pPr>
        <w:contextualSpacing/>
        <w:rPr>
          <w:b/>
        </w:rPr>
      </w:pPr>
      <w:r>
        <w:rPr>
          <w:b/>
        </w:rPr>
        <w:lastRenderedPageBreak/>
        <w:br w:type="page"/>
      </w:r>
    </w:p>
    <w:p w:rsidR="008C465E" w:rsidRPr="008C465E" w:rsidRDefault="008C465E" w:rsidP="00D26B0A">
      <w:pPr>
        <w:contextualSpacing/>
        <w:jc w:val="center"/>
        <w:rPr>
          <w:b/>
        </w:rPr>
      </w:pPr>
      <w:r w:rsidRPr="008C465E">
        <w:rPr>
          <w:b/>
        </w:rPr>
        <w:lastRenderedPageBreak/>
        <w:t>References</w:t>
      </w:r>
    </w:p>
    <w:p w:rsidR="008C465E" w:rsidRPr="008C465E" w:rsidRDefault="008C465E" w:rsidP="00D26B0A">
      <w:pPr>
        <w:contextualSpacing/>
      </w:pPr>
    </w:p>
    <w:p w:rsidR="00E272AE" w:rsidRPr="00D54E1A" w:rsidRDefault="00E272AE" w:rsidP="00D26B0A">
      <w:pPr>
        <w:spacing w:line="480" w:lineRule="auto"/>
        <w:ind w:left="720" w:hanging="720"/>
        <w:contextualSpacing/>
      </w:pPr>
      <w:proofErr w:type="spellStart"/>
      <w:r w:rsidRPr="00D54E1A">
        <w:t>Algozzine</w:t>
      </w:r>
      <w:proofErr w:type="spellEnd"/>
      <w:r w:rsidRPr="00D54E1A">
        <w:t xml:space="preserve">, </w:t>
      </w:r>
      <w:r w:rsidR="002E6903" w:rsidRPr="00D54E1A">
        <w:t xml:space="preserve">R. &amp; </w:t>
      </w:r>
      <w:proofErr w:type="spellStart"/>
      <w:r w:rsidR="002E6903" w:rsidRPr="00D54E1A">
        <w:t>Ysseldyke</w:t>
      </w:r>
      <w:proofErr w:type="spellEnd"/>
      <w:r w:rsidR="002E6903" w:rsidRPr="00D54E1A">
        <w:t xml:space="preserve">, J. E. (2006). </w:t>
      </w:r>
      <w:r w:rsidR="002E6903" w:rsidRPr="00D54E1A">
        <w:rPr>
          <w:i/>
        </w:rPr>
        <w:t>Teaching students with gifts and talents: A practical guide for every teacher</w:t>
      </w:r>
      <w:r w:rsidR="002E6903" w:rsidRPr="00D54E1A">
        <w:t>. Thousand Oaks, CA: Corwin Press.</w:t>
      </w:r>
    </w:p>
    <w:p w:rsidR="00D54E1A" w:rsidRPr="00D54E1A" w:rsidRDefault="00D54E1A" w:rsidP="00D26B0A">
      <w:pPr>
        <w:spacing w:line="480" w:lineRule="auto"/>
        <w:ind w:left="720" w:hanging="720"/>
        <w:contextualSpacing/>
      </w:pPr>
      <w:proofErr w:type="spellStart"/>
      <w:r w:rsidRPr="00D54E1A">
        <w:t>Akom</w:t>
      </w:r>
      <w:proofErr w:type="spellEnd"/>
      <w:r w:rsidRPr="00D54E1A">
        <w:t xml:space="preserve">, A. A., (2008). Black metropolis and mental life: Beyond the “burden of ‘acting white’” toward a third wave of critical racial studies. </w:t>
      </w:r>
      <w:r w:rsidRPr="00D54E1A">
        <w:rPr>
          <w:i/>
        </w:rPr>
        <w:t>Anthropology and Education Quarterly, 39</w:t>
      </w:r>
      <w:r w:rsidRPr="00D54E1A">
        <w:t>(3). 247-265.</w:t>
      </w:r>
    </w:p>
    <w:p w:rsidR="000476C8" w:rsidRPr="00D54E1A" w:rsidRDefault="000476C8" w:rsidP="00D26B0A">
      <w:pPr>
        <w:pStyle w:val="para"/>
        <w:tabs>
          <w:tab w:val="left" w:pos="720"/>
        </w:tabs>
        <w:spacing w:before="0" w:beforeAutospacing="0" w:after="0" w:afterAutospacing="0" w:line="480" w:lineRule="auto"/>
        <w:ind w:left="720" w:hanging="720"/>
        <w:contextualSpacing/>
        <w:rPr>
          <w:rFonts w:asciiTheme="minorHAnsi" w:hAnsiTheme="minorHAnsi"/>
          <w:noProof w:val="0"/>
          <w:sz w:val="22"/>
        </w:rPr>
      </w:pPr>
      <w:r w:rsidRPr="00D54E1A">
        <w:rPr>
          <w:rFonts w:asciiTheme="minorHAnsi" w:hAnsiTheme="minorHAnsi"/>
          <w:noProof w:val="0"/>
          <w:sz w:val="22"/>
        </w:rPr>
        <w:t xml:space="preserve">Bandura, A.  </w:t>
      </w:r>
      <w:r w:rsidR="00B260CC">
        <w:rPr>
          <w:rFonts w:asciiTheme="minorHAnsi" w:hAnsiTheme="minorHAnsi"/>
          <w:noProof w:val="0"/>
          <w:sz w:val="22"/>
        </w:rPr>
        <w:t>(</w:t>
      </w:r>
      <w:r w:rsidRPr="00D54E1A">
        <w:rPr>
          <w:rFonts w:asciiTheme="minorHAnsi" w:hAnsiTheme="minorHAnsi"/>
          <w:noProof w:val="0"/>
          <w:sz w:val="22"/>
        </w:rPr>
        <w:t>1986</w:t>
      </w:r>
      <w:r w:rsidR="00B260CC">
        <w:rPr>
          <w:rFonts w:asciiTheme="minorHAnsi" w:hAnsiTheme="minorHAnsi"/>
          <w:noProof w:val="0"/>
          <w:sz w:val="22"/>
        </w:rPr>
        <w:t>)</w:t>
      </w:r>
      <w:r w:rsidRPr="00D54E1A">
        <w:rPr>
          <w:rFonts w:asciiTheme="minorHAnsi" w:hAnsiTheme="minorHAnsi"/>
          <w:noProof w:val="0"/>
          <w:sz w:val="22"/>
        </w:rPr>
        <w:t xml:space="preserve">.  </w:t>
      </w:r>
      <w:r w:rsidRPr="00D54E1A">
        <w:rPr>
          <w:rFonts w:asciiTheme="minorHAnsi" w:hAnsiTheme="minorHAnsi"/>
          <w:i/>
          <w:noProof w:val="0"/>
          <w:sz w:val="22"/>
        </w:rPr>
        <w:t xml:space="preserve">Social foundations of thought and action: A social cognitive theory.  </w:t>
      </w:r>
      <w:r w:rsidRPr="00D54E1A">
        <w:rPr>
          <w:rFonts w:asciiTheme="minorHAnsi" w:hAnsiTheme="minorHAnsi"/>
          <w:noProof w:val="0"/>
          <w:sz w:val="22"/>
        </w:rPr>
        <w:t xml:space="preserve">Englewood Cliffs, NJ: Prentice-Hall, Inc.  </w:t>
      </w:r>
    </w:p>
    <w:p w:rsidR="00D54E1A" w:rsidRPr="00D54E1A" w:rsidRDefault="00D54E1A" w:rsidP="00D26B0A">
      <w:pPr>
        <w:spacing w:line="480" w:lineRule="auto"/>
        <w:ind w:left="720" w:hanging="720"/>
        <w:contextualSpacing/>
      </w:pPr>
      <w:proofErr w:type="spellStart"/>
      <w:r w:rsidRPr="00D54E1A">
        <w:t>Bireda</w:t>
      </w:r>
      <w:proofErr w:type="spellEnd"/>
      <w:r w:rsidRPr="00D54E1A">
        <w:t xml:space="preserve">, M. (2011). </w:t>
      </w:r>
      <w:r w:rsidRPr="00D54E1A">
        <w:rPr>
          <w:i/>
        </w:rPr>
        <w:t>Schooling poor minority students</w:t>
      </w:r>
      <w:r w:rsidRPr="00D54E1A">
        <w:t xml:space="preserve">: </w:t>
      </w:r>
      <w:r w:rsidRPr="00D54E1A">
        <w:rPr>
          <w:i/>
        </w:rPr>
        <w:t>New segregation in the post-</w:t>
      </w:r>
      <w:r w:rsidRPr="00D54E1A">
        <w:t>Brown</w:t>
      </w:r>
      <w:r w:rsidRPr="00D54E1A">
        <w:rPr>
          <w:i/>
        </w:rPr>
        <w:t xml:space="preserve"> era.</w:t>
      </w:r>
      <w:r w:rsidRPr="00D54E1A">
        <w:t xml:space="preserve"> Lanham, MD: </w:t>
      </w:r>
      <w:proofErr w:type="spellStart"/>
      <w:r w:rsidRPr="00D54E1A">
        <w:t>Rowman</w:t>
      </w:r>
      <w:proofErr w:type="spellEnd"/>
      <w:r w:rsidRPr="00D54E1A">
        <w:t xml:space="preserve"> &amp; Littlefield Publishers, Inc.</w:t>
      </w:r>
    </w:p>
    <w:p w:rsidR="006302BE" w:rsidRPr="00E26386" w:rsidRDefault="006302BE" w:rsidP="00D26B0A">
      <w:pPr>
        <w:spacing w:line="480" w:lineRule="auto"/>
        <w:ind w:left="720" w:hanging="720"/>
        <w:contextualSpacing/>
        <w:rPr>
          <w:rStyle w:val="standardcontent"/>
        </w:rPr>
      </w:pPr>
      <w:proofErr w:type="spellStart"/>
      <w:r>
        <w:rPr>
          <w:rStyle w:val="standardcontent"/>
        </w:rPr>
        <w:t>Bodmer</w:t>
      </w:r>
      <w:proofErr w:type="spellEnd"/>
      <w:r>
        <w:rPr>
          <w:rStyle w:val="standardcontent"/>
        </w:rPr>
        <w:t xml:space="preserve">, </w:t>
      </w:r>
      <w:r w:rsidR="00E26386">
        <w:rPr>
          <w:rStyle w:val="standardcontent"/>
        </w:rPr>
        <w:t xml:space="preserve">W. F. &amp; </w:t>
      </w:r>
      <w:proofErr w:type="spellStart"/>
      <w:r w:rsidR="00E26386">
        <w:rPr>
          <w:rStyle w:val="standardcontent"/>
        </w:rPr>
        <w:t>Cavalli</w:t>
      </w:r>
      <w:proofErr w:type="spellEnd"/>
      <w:r w:rsidR="00E26386">
        <w:rPr>
          <w:rStyle w:val="standardcontent"/>
        </w:rPr>
        <w:t xml:space="preserve">-Sforza, L. L. (1970). Intelligence and race.  </w:t>
      </w:r>
      <w:r w:rsidR="00E26386">
        <w:rPr>
          <w:rStyle w:val="standardcontent"/>
          <w:i/>
        </w:rPr>
        <w:t>Scientific American, 223</w:t>
      </w:r>
      <w:r w:rsidR="00E26386">
        <w:rPr>
          <w:rStyle w:val="standardcontent"/>
        </w:rPr>
        <w:t>(4). 19-29.</w:t>
      </w:r>
    </w:p>
    <w:p w:rsidR="00D54E1A" w:rsidRPr="00D54E1A" w:rsidRDefault="00D54E1A" w:rsidP="00D26B0A">
      <w:pPr>
        <w:spacing w:line="480" w:lineRule="auto"/>
        <w:ind w:left="720" w:hanging="720"/>
        <w:contextualSpacing/>
      </w:pPr>
      <w:proofErr w:type="spellStart"/>
      <w:r w:rsidRPr="00D54E1A">
        <w:rPr>
          <w:rStyle w:val="standardcontent"/>
        </w:rPr>
        <w:t>Bolman</w:t>
      </w:r>
      <w:proofErr w:type="spellEnd"/>
      <w:r w:rsidRPr="00D54E1A">
        <w:rPr>
          <w:rStyle w:val="standardcontent"/>
        </w:rPr>
        <w:t xml:space="preserve">, L.J., &amp; Deal, T.E.  (2008).  </w:t>
      </w:r>
      <w:r w:rsidRPr="00D54E1A">
        <w:rPr>
          <w:rStyle w:val="standardcontent"/>
          <w:i/>
        </w:rPr>
        <w:t xml:space="preserve">Reframing organizations: Artistry, choices, and leadership.  </w:t>
      </w:r>
      <w:r w:rsidRPr="00D54E1A">
        <w:rPr>
          <w:rStyle w:val="standardcontent"/>
        </w:rPr>
        <w:t xml:space="preserve">San Francisco, CA: John Wiley &amp; Sons, Inc.  </w:t>
      </w:r>
    </w:p>
    <w:p w:rsidR="004E1302" w:rsidRPr="00D54E1A" w:rsidRDefault="004E1302" w:rsidP="00D26B0A">
      <w:pPr>
        <w:spacing w:line="480" w:lineRule="auto"/>
        <w:ind w:left="720" w:hanging="720"/>
        <w:contextualSpacing/>
      </w:pPr>
      <w:r w:rsidRPr="00D54E1A">
        <w:t xml:space="preserve">Borland, J. H. (2003). The death of giftedness: Gifted education without gifted children. In J. H. Borland (Ed.) </w:t>
      </w:r>
      <w:r w:rsidRPr="00D54E1A">
        <w:rPr>
          <w:i/>
        </w:rPr>
        <w:t xml:space="preserve">Rethinking gifted education </w:t>
      </w:r>
      <w:r w:rsidR="002370FF">
        <w:t>(105-126). New York</w:t>
      </w:r>
      <w:r w:rsidRPr="00D54E1A">
        <w:t>: Teachers College Press.</w:t>
      </w:r>
    </w:p>
    <w:p w:rsidR="00DD2E61" w:rsidRDefault="00DD2E61" w:rsidP="00D26B0A">
      <w:pPr>
        <w:spacing w:line="480" w:lineRule="auto"/>
        <w:ind w:left="720" w:hanging="720"/>
        <w:contextualSpacing/>
      </w:pPr>
      <w:r>
        <w:t>Brown, E. (2010). Equity versus excellence: Political forces in the education of the gifted students. Retrieved from: http://www.tip.duke.edu/node/903.</w:t>
      </w:r>
    </w:p>
    <w:p w:rsidR="00EE324D" w:rsidRDefault="00EE324D" w:rsidP="00D26B0A">
      <w:pPr>
        <w:spacing w:line="480" w:lineRule="auto"/>
        <w:ind w:left="720" w:hanging="720"/>
        <w:contextualSpacing/>
      </w:pPr>
      <w:r>
        <w:t xml:space="preserve">Callahan, C. &amp; </w:t>
      </w:r>
      <w:proofErr w:type="spellStart"/>
      <w:r>
        <w:t>Elchner</w:t>
      </w:r>
      <w:proofErr w:type="spellEnd"/>
      <w:r>
        <w:t>, H. (2008). I.Q. tests and your child. Retrieved from http://</w:t>
      </w:r>
      <w:r w:rsidRPr="00EE324D">
        <w:t>www.nagc.org/index.aspx?id=960</w:t>
      </w:r>
      <w:r>
        <w:t>.</w:t>
      </w:r>
    </w:p>
    <w:p w:rsidR="008C465E" w:rsidRPr="00D54E1A" w:rsidRDefault="008C465E" w:rsidP="00D26B0A">
      <w:pPr>
        <w:spacing w:line="480" w:lineRule="auto"/>
        <w:ind w:left="720" w:hanging="720"/>
        <w:contextualSpacing/>
      </w:pPr>
      <w:r w:rsidRPr="000D5748">
        <w:rPr>
          <w:lang w:val="fr-FR"/>
        </w:rPr>
        <w:t xml:space="preserve">Chance, P.L &amp; Chance, E. W. (2002). </w:t>
      </w:r>
      <w:r w:rsidR="002E497C" w:rsidRPr="00D54E1A">
        <w:rPr>
          <w:i/>
        </w:rPr>
        <w:t>Introduction to educational leadership and organizational behavior: Theory into p</w:t>
      </w:r>
      <w:r w:rsidRPr="00D54E1A">
        <w:rPr>
          <w:i/>
        </w:rPr>
        <w:t>ractice.</w:t>
      </w:r>
      <w:r w:rsidR="002E497C" w:rsidRPr="00D54E1A">
        <w:t xml:space="preserve"> New York</w:t>
      </w:r>
      <w:r w:rsidRPr="00D54E1A">
        <w:t xml:space="preserve">: Eye on Education. </w:t>
      </w:r>
    </w:p>
    <w:p w:rsidR="0078243E" w:rsidRPr="0078243E" w:rsidRDefault="0078243E" w:rsidP="00D26B0A">
      <w:pPr>
        <w:spacing w:line="480" w:lineRule="auto"/>
        <w:ind w:left="720" w:hanging="720"/>
        <w:contextualSpacing/>
      </w:pPr>
      <w:r>
        <w:t xml:space="preserve">Children’s Defense Fund. (2011) </w:t>
      </w:r>
      <w:r>
        <w:rPr>
          <w:i/>
        </w:rPr>
        <w:t xml:space="preserve">Portrait of inequality: Black children in America.  </w:t>
      </w:r>
      <w:r>
        <w:t>Washington, D. C.</w:t>
      </w:r>
    </w:p>
    <w:p w:rsidR="000476C8" w:rsidRDefault="000476C8" w:rsidP="00D26B0A">
      <w:pPr>
        <w:spacing w:line="480" w:lineRule="auto"/>
        <w:ind w:left="720" w:hanging="720"/>
        <w:contextualSpacing/>
      </w:pPr>
      <w:proofErr w:type="spellStart"/>
      <w:r w:rsidRPr="00E70AAC">
        <w:t>Conchas</w:t>
      </w:r>
      <w:proofErr w:type="spellEnd"/>
      <w:r w:rsidRPr="00E70AAC">
        <w:t xml:space="preserve">, G. (2006). </w:t>
      </w:r>
      <w:r w:rsidRPr="00E70AAC">
        <w:rPr>
          <w:i/>
        </w:rPr>
        <w:t>The color of success: Race and high-achieving urban youth</w:t>
      </w:r>
      <w:r w:rsidR="002370FF">
        <w:t>. New York</w:t>
      </w:r>
      <w:r w:rsidRPr="00E70AAC">
        <w:t>: Teachers College Press.</w:t>
      </w:r>
    </w:p>
    <w:p w:rsidR="00A954DD" w:rsidRPr="002E497C" w:rsidRDefault="00A954DD" w:rsidP="00D26B0A">
      <w:pPr>
        <w:spacing w:line="480" w:lineRule="auto"/>
        <w:ind w:left="720" w:hanging="720"/>
        <w:contextualSpacing/>
      </w:pPr>
      <w:r>
        <w:lastRenderedPageBreak/>
        <w:t xml:space="preserve">Cross, </w:t>
      </w:r>
      <w:r w:rsidR="002E497C">
        <w:t xml:space="preserve">T. L. (2003). Rethinking gifted education: A phenomenological critique of the politics and assumptions of the empirical-analytic mode of inquiry. In J. H. Borland (Ed.) </w:t>
      </w:r>
      <w:r w:rsidR="002E497C">
        <w:rPr>
          <w:i/>
        </w:rPr>
        <w:t xml:space="preserve">Rethinking gifted education </w:t>
      </w:r>
      <w:r w:rsidR="002E497C">
        <w:t>(72-79). New York: Teacher</w:t>
      </w:r>
      <w:r w:rsidR="0074294E">
        <w:t>s</w:t>
      </w:r>
      <w:r w:rsidR="002E497C">
        <w:t xml:space="preserve"> College Press.</w:t>
      </w:r>
    </w:p>
    <w:p w:rsidR="002E497C" w:rsidRPr="002E497C" w:rsidRDefault="002E497C" w:rsidP="00D26B0A">
      <w:pPr>
        <w:spacing w:line="480" w:lineRule="auto"/>
        <w:ind w:left="720" w:hanging="720"/>
        <w:contextualSpacing/>
      </w:pPr>
      <w:r>
        <w:t xml:space="preserve">Curtis, M. E. &amp; Glaser, R. (1981). Changing conceptions in intelligence. </w:t>
      </w:r>
      <w:r>
        <w:rPr>
          <w:i/>
        </w:rPr>
        <w:t>Review of Research in Education, 9</w:t>
      </w:r>
      <w:r>
        <w:t>. 111-148.</w:t>
      </w:r>
    </w:p>
    <w:p w:rsidR="003D6E50" w:rsidRDefault="003D6E50" w:rsidP="00D26B0A">
      <w:pPr>
        <w:spacing w:line="480" w:lineRule="auto"/>
        <w:ind w:left="720" w:hanging="720"/>
        <w:contextualSpacing/>
      </w:pPr>
      <w:r>
        <w:t xml:space="preserve">Dai, D., &amp; </w:t>
      </w:r>
      <w:proofErr w:type="spellStart"/>
      <w:r>
        <w:t>Renzulli</w:t>
      </w:r>
      <w:proofErr w:type="spellEnd"/>
      <w:r>
        <w:t xml:space="preserve">, J.S., (2008). Snowflakes, living systems,  and the mystery of giftedness. </w:t>
      </w:r>
      <w:r>
        <w:rPr>
          <w:i/>
        </w:rPr>
        <w:t>Gifted Child Quarterly</w:t>
      </w:r>
      <w:r>
        <w:t>. 52 (2), 54-78.</w:t>
      </w:r>
    </w:p>
    <w:p w:rsidR="00DD2E61" w:rsidRPr="00DD2E61" w:rsidRDefault="00DD2E61" w:rsidP="00D26B0A">
      <w:pPr>
        <w:spacing w:line="480" w:lineRule="auto"/>
        <w:ind w:left="720" w:hanging="720"/>
        <w:contextualSpacing/>
      </w:pPr>
      <w:r>
        <w:t xml:space="preserve">Davidson, J. &amp; Davidson, B. (2004). The lowest common denominator. In </w:t>
      </w:r>
      <w:r>
        <w:rPr>
          <w:i/>
        </w:rPr>
        <w:t>Genius denied</w:t>
      </w:r>
      <w:r>
        <w:t xml:space="preserve"> (51-76). New York, NY: Davidson Institute for Talent Development.</w:t>
      </w:r>
    </w:p>
    <w:p w:rsidR="00F45FED" w:rsidRPr="000476C8" w:rsidRDefault="00F45FED" w:rsidP="00D26B0A">
      <w:pPr>
        <w:spacing w:line="480" w:lineRule="auto"/>
        <w:ind w:left="720" w:hanging="720"/>
        <w:contextualSpacing/>
      </w:pPr>
      <w:proofErr w:type="spellStart"/>
      <w:r>
        <w:t>Delpit</w:t>
      </w:r>
      <w:proofErr w:type="spellEnd"/>
      <w:r>
        <w:t xml:space="preserve">, L. </w:t>
      </w:r>
      <w:r w:rsidR="000476C8">
        <w:t xml:space="preserve">D. (1995). </w:t>
      </w:r>
      <w:r w:rsidR="000476C8">
        <w:rPr>
          <w:i/>
        </w:rPr>
        <w:t>Other people’s children: Cultural conflict in the classroom.</w:t>
      </w:r>
      <w:r w:rsidR="002370FF">
        <w:t xml:space="preserve"> New York</w:t>
      </w:r>
      <w:r w:rsidR="000476C8">
        <w:t>: New Press.</w:t>
      </w:r>
    </w:p>
    <w:p w:rsidR="00C64AEF" w:rsidRPr="00C64AEF" w:rsidRDefault="002370FF" w:rsidP="00D26B0A">
      <w:pPr>
        <w:spacing w:line="480" w:lineRule="auto"/>
        <w:ind w:left="720" w:hanging="720"/>
        <w:contextualSpacing/>
        <w:rPr>
          <w:i/>
        </w:rPr>
      </w:pPr>
      <w:r>
        <w:t>Ernest, P.  (1994).</w:t>
      </w:r>
      <w:r w:rsidR="00C64AEF" w:rsidRPr="00C64AEF">
        <w:t xml:space="preserve">  Varieties of constructivism: Their metaphors, epistemologies and pedagogical implications.  </w:t>
      </w:r>
      <w:r w:rsidR="00C64AEF" w:rsidRPr="00C64AEF">
        <w:rPr>
          <w:i/>
        </w:rPr>
        <w:t>Hiroshima Journal of Mathematics Education, 2</w:t>
      </w:r>
      <w:r w:rsidR="00C64AEF" w:rsidRPr="00C64AEF">
        <w:t>, 1-14.</w:t>
      </w:r>
    </w:p>
    <w:p w:rsidR="0074294E" w:rsidRPr="0074294E" w:rsidRDefault="0074294E" w:rsidP="00D26B0A">
      <w:pPr>
        <w:spacing w:line="480" w:lineRule="auto"/>
        <w:ind w:left="720" w:hanging="720"/>
        <w:contextualSpacing/>
      </w:pPr>
      <w:proofErr w:type="spellStart"/>
      <w:r>
        <w:t>Feldhusen</w:t>
      </w:r>
      <w:proofErr w:type="spellEnd"/>
      <w:r>
        <w:t xml:space="preserve">, J. F. (2003). Beyond general giftedness: New ways to identify and educate gifted, talented, and precocious youth. In J. H. Borland (Ed.) </w:t>
      </w:r>
      <w:r>
        <w:rPr>
          <w:i/>
        </w:rPr>
        <w:t xml:space="preserve">Rethinking </w:t>
      </w:r>
      <w:proofErr w:type="spellStart"/>
      <w:r>
        <w:rPr>
          <w:i/>
        </w:rPr>
        <w:t>gifed</w:t>
      </w:r>
      <w:proofErr w:type="spellEnd"/>
      <w:r>
        <w:rPr>
          <w:i/>
        </w:rPr>
        <w:t xml:space="preserve"> education.</w:t>
      </w:r>
      <w:r w:rsidR="002370FF">
        <w:t xml:space="preserve"> (34-63). New York</w:t>
      </w:r>
      <w:r>
        <w:t>: Teachers College Press.</w:t>
      </w:r>
    </w:p>
    <w:p w:rsidR="002E497C" w:rsidRPr="002E497C" w:rsidRDefault="002E497C" w:rsidP="00D26B0A">
      <w:pPr>
        <w:spacing w:line="480" w:lineRule="auto"/>
        <w:ind w:left="720" w:hanging="720"/>
        <w:contextualSpacing/>
      </w:pPr>
      <w:r>
        <w:t xml:space="preserve">Feldman, D. H. (2003). A developmental, evolutionary perspective on giftedness. In J. H.  Borland (Ed.) </w:t>
      </w:r>
      <w:r>
        <w:rPr>
          <w:i/>
        </w:rPr>
        <w:t>Rethinking gifted education</w:t>
      </w:r>
      <w:r>
        <w:t xml:space="preserve"> (9-33). New York: Teacher College Press.</w:t>
      </w:r>
    </w:p>
    <w:p w:rsidR="0074294E" w:rsidRPr="0074294E" w:rsidRDefault="0074294E" w:rsidP="00D26B0A">
      <w:pPr>
        <w:spacing w:line="480" w:lineRule="auto"/>
        <w:ind w:left="720" w:hanging="720"/>
        <w:contextualSpacing/>
      </w:pPr>
      <w:r>
        <w:t xml:space="preserve">Ford, D. Y. (1994). </w:t>
      </w:r>
      <w:r w:rsidRPr="0074294E">
        <w:rPr>
          <w:i/>
        </w:rPr>
        <w:t xml:space="preserve">The recruitment and retention of African American students in gifted programs: Implications and recommendations. </w:t>
      </w:r>
      <w:proofErr w:type="spellStart"/>
      <w:r>
        <w:t>Storres</w:t>
      </w:r>
      <w:proofErr w:type="spellEnd"/>
      <w:r>
        <w:t>, CT: The National Research Center for Gifted and Talented.</w:t>
      </w:r>
    </w:p>
    <w:p w:rsidR="00CD0822" w:rsidRPr="003D6E50" w:rsidRDefault="00CD0822" w:rsidP="00D26B0A">
      <w:pPr>
        <w:spacing w:line="480" w:lineRule="auto"/>
        <w:ind w:left="720" w:hanging="720"/>
        <w:contextualSpacing/>
      </w:pPr>
      <w:r>
        <w:t xml:space="preserve">Ford, D. Y. (2003). </w:t>
      </w:r>
      <w:r w:rsidR="003D6E50">
        <w:t xml:space="preserve">Desegregating gifted education: Seeking equity for culturally diverse students. In J. H. Borland (Ed.) </w:t>
      </w:r>
      <w:r w:rsidR="003D6E50">
        <w:rPr>
          <w:i/>
        </w:rPr>
        <w:t>Rethinking gifted education</w:t>
      </w:r>
      <w:r w:rsidR="002370FF">
        <w:t xml:space="preserve"> (143-158). New York</w:t>
      </w:r>
      <w:r w:rsidR="003D6E50">
        <w:t>: Teachers College Press.</w:t>
      </w:r>
    </w:p>
    <w:p w:rsidR="002370FF" w:rsidRPr="002370FF" w:rsidRDefault="002370FF" w:rsidP="00D26B0A">
      <w:pPr>
        <w:spacing w:line="480" w:lineRule="auto"/>
        <w:ind w:left="720" w:hanging="720"/>
        <w:contextualSpacing/>
      </w:pPr>
      <w:proofErr w:type="spellStart"/>
      <w:r>
        <w:t>Fosnot</w:t>
      </w:r>
      <w:proofErr w:type="spellEnd"/>
      <w:r>
        <w:t xml:space="preserve">, C. T. (1996). </w:t>
      </w:r>
      <w:r>
        <w:rPr>
          <w:i/>
        </w:rPr>
        <w:t>Constructivism: Theory, perspectives, and practices.</w:t>
      </w:r>
      <w:r>
        <w:t xml:space="preserve"> New York: Teachers College Press.</w:t>
      </w:r>
    </w:p>
    <w:p w:rsidR="00D54E1A" w:rsidRPr="00D54E1A" w:rsidRDefault="00B260CC" w:rsidP="00D26B0A">
      <w:pPr>
        <w:spacing w:line="480" w:lineRule="auto"/>
        <w:ind w:left="720" w:hanging="720"/>
        <w:contextualSpacing/>
      </w:pPr>
      <w:proofErr w:type="spellStart"/>
      <w:r>
        <w:lastRenderedPageBreak/>
        <w:t>Freire</w:t>
      </w:r>
      <w:proofErr w:type="spellEnd"/>
      <w:r>
        <w:t>, P. (1970</w:t>
      </w:r>
      <w:r w:rsidR="00D54E1A" w:rsidRPr="00D54E1A">
        <w:t xml:space="preserve">). </w:t>
      </w:r>
      <w:r w:rsidR="00D54E1A" w:rsidRPr="00D54E1A">
        <w:rPr>
          <w:i/>
        </w:rPr>
        <w:t>Pedagogy of the Oppressed</w:t>
      </w:r>
      <w:r w:rsidR="00D54E1A" w:rsidRPr="00D54E1A">
        <w:t>. New York: Continuum.</w:t>
      </w:r>
    </w:p>
    <w:p w:rsidR="008C465E" w:rsidRPr="008C465E" w:rsidRDefault="008C465E" w:rsidP="00D26B0A">
      <w:pPr>
        <w:spacing w:line="480" w:lineRule="auto"/>
        <w:ind w:left="720" w:hanging="720"/>
        <w:contextualSpacing/>
      </w:pPr>
      <w:r w:rsidRPr="008C465E">
        <w:t xml:space="preserve">Gallagher, J.J. (2000). Unthinkable thoughts: Education of gifted students. </w:t>
      </w:r>
      <w:r w:rsidRPr="008C465E">
        <w:rPr>
          <w:i/>
        </w:rPr>
        <w:t>Gifted Child Quarterly, 44</w:t>
      </w:r>
      <w:r w:rsidRPr="008C465E">
        <w:t>(1). 5-12.</w:t>
      </w:r>
    </w:p>
    <w:p w:rsidR="008C465E" w:rsidRPr="008C465E" w:rsidRDefault="008C465E" w:rsidP="00D26B0A">
      <w:pPr>
        <w:spacing w:line="480" w:lineRule="auto"/>
        <w:ind w:left="720" w:hanging="720"/>
        <w:contextualSpacing/>
      </w:pPr>
      <w:r w:rsidRPr="008C465E">
        <w:t xml:space="preserve">Gallagher, J.J. (2004). No Child Left Behind and gifted education. </w:t>
      </w:r>
      <w:proofErr w:type="spellStart"/>
      <w:r w:rsidRPr="008C465E">
        <w:rPr>
          <w:i/>
        </w:rPr>
        <w:t>Roeper</w:t>
      </w:r>
      <w:proofErr w:type="spellEnd"/>
      <w:r w:rsidRPr="008C465E">
        <w:rPr>
          <w:i/>
        </w:rPr>
        <w:t xml:space="preserve"> Review, 26</w:t>
      </w:r>
      <w:r w:rsidRPr="008C465E">
        <w:t>(3). 121-123.</w:t>
      </w:r>
    </w:p>
    <w:p w:rsidR="00C64AEF" w:rsidRPr="00AD1505" w:rsidRDefault="00C64AEF" w:rsidP="00D26B0A">
      <w:pPr>
        <w:spacing w:line="480" w:lineRule="auto"/>
        <w:ind w:left="720" w:hanging="720"/>
        <w:contextualSpacing/>
      </w:pPr>
      <w:r>
        <w:t xml:space="preserve">Hardy, L. (2003). The politics of gifted education. </w:t>
      </w:r>
      <w:r w:rsidR="00AD1505">
        <w:rPr>
          <w:i/>
        </w:rPr>
        <w:t>American School Board Journal, 190</w:t>
      </w:r>
      <w:r w:rsidR="00AD1505">
        <w:t>(8). 26-27.</w:t>
      </w:r>
    </w:p>
    <w:p w:rsidR="00765DDD" w:rsidRPr="00555DB5" w:rsidRDefault="00765DDD" w:rsidP="00D26B0A">
      <w:pPr>
        <w:spacing w:line="480" w:lineRule="auto"/>
        <w:ind w:left="720" w:hanging="720"/>
        <w:contextualSpacing/>
      </w:pPr>
      <w:r>
        <w:t xml:space="preserve">Harmon, D. (2001). They won’t teach me: The voices of gifted African American inner-city students. </w:t>
      </w:r>
      <w:proofErr w:type="spellStart"/>
      <w:r>
        <w:rPr>
          <w:i/>
        </w:rPr>
        <w:t>Roeper</w:t>
      </w:r>
      <w:proofErr w:type="spellEnd"/>
      <w:r>
        <w:rPr>
          <w:i/>
        </w:rPr>
        <w:t xml:space="preserve"> Review, </w:t>
      </w:r>
      <w:r w:rsidR="00555DB5">
        <w:t>24(2). 68-75.</w:t>
      </w:r>
    </w:p>
    <w:p w:rsidR="00F110C3" w:rsidRPr="00F110C3" w:rsidRDefault="00F110C3" w:rsidP="00D26B0A">
      <w:pPr>
        <w:spacing w:line="480" w:lineRule="auto"/>
        <w:ind w:left="720" w:hanging="720"/>
        <w:contextualSpacing/>
      </w:pPr>
      <w:r>
        <w:t xml:space="preserve">Hoover-Schultz, B. (2005). Gifted underachievement: Oxymoron or educational enigma? </w:t>
      </w:r>
      <w:r>
        <w:rPr>
          <w:i/>
        </w:rPr>
        <w:t>Gifted Child Today</w:t>
      </w:r>
      <w:r>
        <w:t>, 28(2). 46-49.</w:t>
      </w:r>
    </w:p>
    <w:p w:rsidR="00D54E1A" w:rsidRDefault="008C465E" w:rsidP="00D26B0A">
      <w:pPr>
        <w:spacing w:line="480" w:lineRule="auto"/>
        <w:ind w:left="720" w:hanging="720"/>
        <w:contextualSpacing/>
      </w:pPr>
      <w:r w:rsidRPr="008C465E">
        <w:t xml:space="preserve">Jacob K. </w:t>
      </w:r>
      <w:proofErr w:type="spellStart"/>
      <w:r w:rsidRPr="008C465E">
        <w:t>Javits</w:t>
      </w:r>
      <w:proofErr w:type="spellEnd"/>
      <w:r w:rsidRPr="008C465E">
        <w:t xml:space="preserve"> Fellowship Program. (2011). </w:t>
      </w:r>
      <w:r w:rsidRPr="008C465E">
        <w:rPr>
          <w:i/>
        </w:rPr>
        <w:t>Elementary and Secondary Education Act of 1965, as amended</w:t>
      </w:r>
      <w:r w:rsidRPr="008C465E">
        <w:t xml:space="preserve">. </w:t>
      </w:r>
      <w:r w:rsidRPr="000D5748">
        <w:rPr>
          <w:lang w:val="fr-FR"/>
        </w:rPr>
        <w:t>(</w:t>
      </w:r>
      <w:proofErr w:type="spellStart"/>
      <w:r w:rsidRPr="000D5748">
        <w:rPr>
          <w:lang w:val="fr-FR"/>
        </w:rPr>
        <w:t>Title</w:t>
      </w:r>
      <w:proofErr w:type="spellEnd"/>
      <w:r w:rsidRPr="000D5748">
        <w:rPr>
          <w:lang w:val="fr-FR"/>
        </w:rPr>
        <w:t xml:space="preserve"> V, Part D, </w:t>
      </w:r>
      <w:proofErr w:type="spellStart"/>
      <w:r w:rsidRPr="000D5748">
        <w:rPr>
          <w:lang w:val="fr-FR"/>
        </w:rPr>
        <w:t>Subpart</w:t>
      </w:r>
      <w:proofErr w:type="spellEnd"/>
      <w:r w:rsidRPr="000D5748">
        <w:rPr>
          <w:lang w:val="fr-FR"/>
        </w:rPr>
        <w:t xml:space="preserve"> 6; 20 U.S.C. 7253 </w:t>
      </w:r>
      <w:r w:rsidRPr="000D5748">
        <w:rPr>
          <w:i/>
          <w:lang w:val="fr-FR"/>
        </w:rPr>
        <w:t xml:space="preserve">et </w:t>
      </w:r>
      <w:proofErr w:type="spellStart"/>
      <w:r w:rsidRPr="000D5748">
        <w:rPr>
          <w:i/>
          <w:lang w:val="fr-FR"/>
        </w:rPr>
        <w:t>seq</w:t>
      </w:r>
      <w:proofErr w:type="spellEnd"/>
      <w:r w:rsidRPr="000D5748">
        <w:rPr>
          <w:i/>
          <w:lang w:val="fr-FR"/>
        </w:rPr>
        <w:t>.</w:t>
      </w:r>
      <w:r w:rsidRPr="000D5748">
        <w:rPr>
          <w:lang w:val="fr-FR"/>
        </w:rPr>
        <w:t xml:space="preserve"> </w:t>
      </w:r>
      <w:r w:rsidRPr="008C465E">
        <w:t xml:space="preserve">Washington, D.C.: </w:t>
      </w:r>
    </w:p>
    <w:p w:rsidR="00F45FED" w:rsidRPr="00D54E1A" w:rsidRDefault="00F45FED" w:rsidP="00D26B0A">
      <w:pPr>
        <w:spacing w:line="480" w:lineRule="auto"/>
        <w:ind w:left="720" w:hanging="720"/>
        <w:contextualSpacing/>
      </w:pPr>
      <w:r>
        <w:rPr>
          <w:rFonts w:eastAsia="Cambria"/>
        </w:rPr>
        <w:t xml:space="preserve">Kitano, M. K. (2003). What’s missing in gifted education reform. In J. H. Borland (Ed.) </w:t>
      </w:r>
      <w:r>
        <w:rPr>
          <w:rFonts w:eastAsia="Cambria"/>
          <w:i/>
        </w:rPr>
        <w:t>Rethinking gifted education</w:t>
      </w:r>
      <w:r>
        <w:rPr>
          <w:rFonts w:eastAsia="Cambria"/>
        </w:rPr>
        <w:t xml:space="preserve"> (159-170). New York, NY: Teachers College Press.</w:t>
      </w:r>
    </w:p>
    <w:p w:rsidR="004E1302" w:rsidRDefault="004E1302" w:rsidP="00D26B0A">
      <w:pPr>
        <w:autoSpaceDE w:val="0"/>
        <w:autoSpaceDN w:val="0"/>
        <w:adjustRightInd w:val="0"/>
        <w:spacing w:line="480" w:lineRule="auto"/>
        <w:ind w:left="720" w:hanging="720"/>
        <w:contextualSpacing/>
        <w:rPr>
          <w:rFonts w:eastAsia="Cambria"/>
        </w:rPr>
      </w:pPr>
      <w:r w:rsidRPr="004E1302">
        <w:rPr>
          <w:rFonts w:eastAsia="Cambria"/>
        </w:rPr>
        <w:t xml:space="preserve">Kuhn, T.  S.  1962.  </w:t>
      </w:r>
      <w:r w:rsidRPr="004E1302">
        <w:rPr>
          <w:rFonts w:eastAsia="Cambria"/>
          <w:i/>
        </w:rPr>
        <w:t xml:space="preserve">The structure of scientific revolutions.  </w:t>
      </w:r>
      <w:r w:rsidRPr="004E1302">
        <w:rPr>
          <w:rFonts w:eastAsia="Cambria"/>
        </w:rPr>
        <w:t xml:space="preserve">Chicago, </w:t>
      </w:r>
      <w:r>
        <w:rPr>
          <w:rFonts w:eastAsia="Cambria"/>
        </w:rPr>
        <w:t>IL: University of Chicago Press.</w:t>
      </w:r>
    </w:p>
    <w:p w:rsidR="00D54E1A" w:rsidRDefault="00D54E1A" w:rsidP="00D26B0A">
      <w:pPr>
        <w:spacing w:line="480" w:lineRule="auto"/>
        <w:ind w:left="720" w:hanging="720"/>
        <w:contextualSpacing/>
      </w:pPr>
      <w:r>
        <w:t xml:space="preserve">Ladson-Billings, G. (2009). </w:t>
      </w:r>
      <w:r>
        <w:rPr>
          <w:i/>
        </w:rPr>
        <w:t xml:space="preserve">The </w:t>
      </w:r>
      <w:proofErr w:type="spellStart"/>
      <w:r>
        <w:rPr>
          <w:i/>
        </w:rPr>
        <w:t>Dreamkeepers</w:t>
      </w:r>
      <w:proofErr w:type="spellEnd"/>
      <w:r>
        <w:t xml:space="preserve">. San </w:t>
      </w:r>
      <w:proofErr w:type="spellStart"/>
      <w:r>
        <w:t>Fransisco</w:t>
      </w:r>
      <w:proofErr w:type="spellEnd"/>
      <w:r>
        <w:t>, CA: John Wiley and Sons, Inc.</w:t>
      </w:r>
    </w:p>
    <w:p w:rsidR="00DD2E61" w:rsidRPr="00DD2E61" w:rsidRDefault="00DD2E61" w:rsidP="00D26B0A">
      <w:pPr>
        <w:spacing w:line="480" w:lineRule="auto"/>
        <w:ind w:left="720" w:hanging="720"/>
        <w:contextualSpacing/>
      </w:pPr>
      <w:r w:rsidRPr="000D5748">
        <w:rPr>
          <w:lang w:val="de-DE"/>
        </w:rPr>
        <w:t xml:space="preserve">Marshall, C. &amp; Gerstl-Pepin, C. (2005). </w:t>
      </w:r>
      <w:r w:rsidRPr="00DD2E61">
        <w:rPr>
          <w:i/>
        </w:rPr>
        <w:t>Reframing Educational Politics for Social Justice</w:t>
      </w:r>
      <w:r w:rsidRPr="00DD2E61">
        <w:t>. Boston, MA: Pearson Education, Inc.</w:t>
      </w:r>
    </w:p>
    <w:p w:rsidR="00774EE9" w:rsidRPr="00774EE9" w:rsidRDefault="00774EE9" w:rsidP="00D26B0A">
      <w:pPr>
        <w:tabs>
          <w:tab w:val="left" w:pos="720"/>
        </w:tabs>
        <w:spacing w:line="480" w:lineRule="auto"/>
        <w:ind w:left="720" w:hanging="720"/>
        <w:contextualSpacing/>
      </w:pPr>
      <w:r>
        <w:t xml:space="preserve">Mendoza, C. (2006). Inside teacher’s classrooms: Teacher voices on No Child Left Behind and the education of gifted children. </w:t>
      </w:r>
      <w:proofErr w:type="spellStart"/>
      <w:r>
        <w:rPr>
          <w:i/>
        </w:rPr>
        <w:t>Roeper</w:t>
      </w:r>
      <w:proofErr w:type="spellEnd"/>
      <w:r>
        <w:rPr>
          <w:i/>
        </w:rPr>
        <w:t xml:space="preserve"> Review, 29</w:t>
      </w:r>
      <w:r>
        <w:t>(1). 28-31.</w:t>
      </w:r>
    </w:p>
    <w:p w:rsidR="00D54E1A" w:rsidRPr="00D54E1A" w:rsidRDefault="00B260CC" w:rsidP="00D26B0A">
      <w:pPr>
        <w:tabs>
          <w:tab w:val="left" w:pos="720"/>
        </w:tabs>
        <w:spacing w:line="480" w:lineRule="auto"/>
        <w:ind w:left="720" w:hanging="720"/>
        <w:contextualSpacing/>
      </w:pPr>
      <w:proofErr w:type="spellStart"/>
      <w:r>
        <w:t>Mezirow</w:t>
      </w:r>
      <w:proofErr w:type="spellEnd"/>
      <w:r>
        <w:t>, J.  (2000).</w:t>
      </w:r>
      <w:r w:rsidR="00D54E1A" w:rsidRPr="00D54E1A">
        <w:t xml:space="preserve">  </w:t>
      </w:r>
      <w:r w:rsidR="00D54E1A" w:rsidRPr="00D54E1A">
        <w:rPr>
          <w:i/>
        </w:rPr>
        <w:t>Learning as transformation: Critical perspectives on a theory in progress</w:t>
      </w:r>
      <w:r w:rsidR="00D54E1A" w:rsidRPr="00D54E1A">
        <w:t xml:space="preserve"> (1</w:t>
      </w:r>
      <w:r w:rsidR="00D54E1A" w:rsidRPr="00D54E1A">
        <w:rPr>
          <w:vertAlign w:val="superscript"/>
        </w:rPr>
        <w:t>st</w:t>
      </w:r>
      <w:r w:rsidR="00D54E1A" w:rsidRPr="00D54E1A">
        <w:t xml:space="preserve"> ed.).  San Francisco, CA: </w:t>
      </w:r>
      <w:proofErr w:type="spellStart"/>
      <w:r w:rsidR="00D54E1A" w:rsidRPr="00D54E1A">
        <w:t>Jossey</w:t>
      </w:r>
      <w:proofErr w:type="spellEnd"/>
      <w:r w:rsidR="00D54E1A" w:rsidRPr="00D54E1A">
        <w:t>-Bass.</w:t>
      </w:r>
    </w:p>
    <w:p w:rsidR="000476C8" w:rsidRPr="00E70AAC" w:rsidRDefault="000476C8" w:rsidP="00D26B0A">
      <w:pPr>
        <w:spacing w:line="480" w:lineRule="auto"/>
        <w:ind w:left="720" w:hanging="720"/>
        <w:contextualSpacing/>
      </w:pPr>
      <w:r w:rsidRPr="00E70AAC">
        <w:t xml:space="preserve">Moore, J., Ford, D., &amp; Milner, R. (2005). Recruitment is not enough: Retaining African American students in gifted education. </w:t>
      </w:r>
      <w:r w:rsidRPr="00E70AAC">
        <w:rPr>
          <w:i/>
        </w:rPr>
        <w:t xml:space="preserve">Gifted Child </w:t>
      </w:r>
      <w:proofErr w:type="spellStart"/>
      <w:r w:rsidRPr="00E70AAC">
        <w:rPr>
          <w:i/>
        </w:rPr>
        <w:t>Quartlerly</w:t>
      </w:r>
      <w:proofErr w:type="spellEnd"/>
      <w:r w:rsidRPr="00E70AAC">
        <w:t>. 49(1). 51-67.</w:t>
      </w:r>
    </w:p>
    <w:p w:rsidR="00AB534B" w:rsidRDefault="00AB534B" w:rsidP="00D26B0A">
      <w:pPr>
        <w:autoSpaceDE w:val="0"/>
        <w:autoSpaceDN w:val="0"/>
        <w:adjustRightInd w:val="0"/>
        <w:spacing w:line="480" w:lineRule="auto"/>
        <w:ind w:left="720" w:hanging="720"/>
        <w:contextualSpacing/>
      </w:pPr>
      <w:r>
        <w:lastRenderedPageBreak/>
        <w:t xml:space="preserve">National Association for Gifted Children. (2008). Grants made under the Jacob K. </w:t>
      </w:r>
      <w:proofErr w:type="spellStart"/>
      <w:r>
        <w:t>Javits</w:t>
      </w:r>
      <w:proofErr w:type="spellEnd"/>
      <w:r>
        <w:t xml:space="preserve"> Gifted and Talented Students Education Act. Retrieved from: http://www.nagc.org/JavitsGrants.aspx</w:t>
      </w:r>
    </w:p>
    <w:p w:rsidR="008C465E" w:rsidRPr="008C465E" w:rsidRDefault="008C465E" w:rsidP="00AB534B">
      <w:pPr>
        <w:autoSpaceDE w:val="0"/>
        <w:autoSpaceDN w:val="0"/>
        <w:adjustRightInd w:val="0"/>
        <w:spacing w:line="480" w:lineRule="auto"/>
        <w:ind w:left="720" w:hanging="720"/>
        <w:contextualSpacing/>
      </w:pPr>
      <w:r w:rsidRPr="008C465E">
        <w:t xml:space="preserve">National Humanities Alliance. (2012). </w:t>
      </w:r>
      <w:proofErr w:type="spellStart"/>
      <w:r w:rsidRPr="008C465E">
        <w:rPr>
          <w:i/>
        </w:rPr>
        <w:t>Javits</w:t>
      </w:r>
      <w:proofErr w:type="spellEnd"/>
      <w:r w:rsidRPr="008C465E">
        <w:rPr>
          <w:i/>
        </w:rPr>
        <w:t xml:space="preserve"> Fellowships</w:t>
      </w:r>
      <w:r w:rsidRPr="008C465E">
        <w:t xml:space="preserve">. Retrieved from: </w:t>
      </w:r>
      <w:r w:rsidR="00AB534B">
        <w:t>http://www.al</w:t>
      </w:r>
      <w:r w:rsidRPr="008C465E">
        <w:t>liance.org/advocacy/funding-priorities/javits/index.shtml.</w:t>
      </w:r>
    </w:p>
    <w:p w:rsidR="0074294E" w:rsidRDefault="008C465E" w:rsidP="00D26B0A">
      <w:pPr>
        <w:spacing w:line="480" w:lineRule="auto"/>
        <w:ind w:left="720" w:hanging="720"/>
        <w:contextualSpacing/>
        <w:rPr>
          <w:rFonts w:cs="NewCenturySchlbk-Roman"/>
        </w:rPr>
      </w:pPr>
      <w:r w:rsidRPr="008C465E">
        <w:rPr>
          <w:rStyle w:val="contenttext"/>
        </w:rPr>
        <w:t xml:space="preserve">No Child Left Behind Act of 2001, Pub. L. No. 107-110. </w:t>
      </w:r>
      <w:r w:rsidRPr="008C465E">
        <w:rPr>
          <w:rFonts w:cs="NewCenturySchlbk-Roman"/>
        </w:rPr>
        <w:t>115 Stat. 1425 (2002).</w:t>
      </w:r>
    </w:p>
    <w:p w:rsidR="004E1302" w:rsidRDefault="0074294E" w:rsidP="00D26B0A">
      <w:pPr>
        <w:spacing w:line="480" w:lineRule="auto"/>
        <w:ind w:left="720" w:hanging="720"/>
        <w:contextualSpacing/>
        <w:rPr>
          <w:rFonts w:cs="NewCenturySchlbk-Roman"/>
        </w:rPr>
      </w:pPr>
      <w:r>
        <w:rPr>
          <w:rFonts w:cs="NewCenturySchlbk-Roman"/>
        </w:rPr>
        <w:t xml:space="preserve">Perry, </w:t>
      </w:r>
      <w:r w:rsidR="004E1302">
        <w:rPr>
          <w:rFonts w:cs="NewCenturySchlbk-Roman"/>
        </w:rPr>
        <w:t xml:space="preserve">T., Steele, C., Hilliard, A. (2003) </w:t>
      </w:r>
      <w:r w:rsidR="004E1302">
        <w:rPr>
          <w:rFonts w:cs="NewCenturySchlbk-Roman"/>
          <w:i/>
        </w:rPr>
        <w:t>Young, gifted, and black: Promoting high achievement among African American students</w:t>
      </w:r>
      <w:r w:rsidR="004E1302">
        <w:rPr>
          <w:rFonts w:cs="NewCenturySchlbk-Roman"/>
        </w:rPr>
        <w:t>. Boston, MA: Beacon Press.</w:t>
      </w:r>
    </w:p>
    <w:p w:rsidR="00CD0822" w:rsidRPr="00CD0822" w:rsidRDefault="00CD0822" w:rsidP="00D26B0A">
      <w:pPr>
        <w:spacing w:line="480" w:lineRule="auto"/>
        <w:ind w:left="720" w:hanging="720"/>
        <w:contextualSpacing/>
        <w:rPr>
          <w:rFonts w:cs="NewCenturySchlbk-Roman"/>
        </w:rPr>
      </w:pPr>
      <w:proofErr w:type="spellStart"/>
      <w:r>
        <w:rPr>
          <w:rFonts w:cs="NewCenturySchlbk-Roman"/>
        </w:rPr>
        <w:t>Plomin</w:t>
      </w:r>
      <w:proofErr w:type="spellEnd"/>
      <w:r>
        <w:rPr>
          <w:rFonts w:cs="NewCenturySchlbk-Roman"/>
        </w:rPr>
        <w:t xml:space="preserve">, R. &amp; </w:t>
      </w:r>
      <w:proofErr w:type="spellStart"/>
      <w:r>
        <w:rPr>
          <w:rFonts w:cs="NewCenturySchlbk-Roman"/>
        </w:rPr>
        <w:t>Petrill</w:t>
      </w:r>
      <w:proofErr w:type="spellEnd"/>
      <w:r>
        <w:rPr>
          <w:rFonts w:cs="NewCenturySchlbk-Roman"/>
        </w:rPr>
        <w:t xml:space="preserve">, S. A. (1997). Genetics and intelligence: What’s new?. </w:t>
      </w:r>
      <w:r>
        <w:rPr>
          <w:rFonts w:cs="NewCenturySchlbk-Roman"/>
          <w:i/>
        </w:rPr>
        <w:t>Intelligence, 24</w:t>
      </w:r>
      <w:r>
        <w:rPr>
          <w:rFonts w:cs="NewCenturySchlbk-Roman"/>
        </w:rPr>
        <w:t>(1). 53-77.</w:t>
      </w:r>
    </w:p>
    <w:p w:rsidR="00C64AEF" w:rsidRPr="00C64AEF" w:rsidRDefault="00C64AEF" w:rsidP="00D26B0A">
      <w:pPr>
        <w:spacing w:line="480" w:lineRule="auto"/>
        <w:ind w:left="720" w:hanging="720"/>
        <w:contextualSpacing/>
        <w:rPr>
          <w:rFonts w:cs="NewCenturySchlbk-Roman"/>
        </w:rPr>
      </w:pPr>
      <w:r>
        <w:rPr>
          <w:rFonts w:cs="NewCenturySchlbk-Roman"/>
        </w:rPr>
        <w:t xml:space="preserve">Reis, S. M. (2003). Reconsidering regular curriculum for high-achieving students, gifted underachievers, and the relationship between gifted and regular education. In J. H. Borland (Ed.) </w:t>
      </w:r>
      <w:r>
        <w:rPr>
          <w:rFonts w:cs="NewCenturySchlbk-Roman"/>
          <w:i/>
        </w:rPr>
        <w:t>Rethinking gifted education</w:t>
      </w:r>
      <w:r>
        <w:rPr>
          <w:rFonts w:cs="NewCenturySchlbk-Roman"/>
        </w:rPr>
        <w:t xml:space="preserve"> (186-200). New York, NY: Teachers College Press.</w:t>
      </w:r>
    </w:p>
    <w:p w:rsidR="00E01EEB" w:rsidRPr="00E01EEB" w:rsidRDefault="00E01EEB" w:rsidP="00D26B0A">
      <w:pPr>
        <w:spacing w:line="480" w:lineRule="auto"/>
        <w:ind w:left="720" w:hanging="720"/>
        <w:contextualSpacing/>
        <w:rPr>
          <w:rFonts w:cs="NewCenturySchlbk-Roman"/>
        </w:rPr>
      </w:pPr>
      <w:proofErr w:type="spellStart"/>
      <w:r>
        <w:rPr>
          <w:rFonts w:cs="NewCenturySchlbk-Roman"/>
        </w:rPr>
        <w:t>Renzulli</w:t>
      </w:r>
      <w:proofErr w:type="spellEnd"/>
      <w:r>
        <w:rPr>
          <w:rFonts w:cs="NewCenturySchlbk-Roman"/>
        </w:rPr>
        <w:t xml:space="preserve">, J. S. &amp; Reis, S. M. (1997). </w:t>
      </w:r>
      <w:r>
        <w:rPr>
          <w:rFonts w:cs="NewCenturySchlbk-Roman"/>
          <w:i/>
        </w:rPr>
        <w:t xml:space="preserve">The </w:t>
      </w:r>
      <w:r w:rsidR="00C36EE5">
        <w:rPr>
          <w:rFonts w:cs="NewCenturySchlbk-Roman"/>
          <w:i/>
        </w:rPr>
        <w:t>school wide</w:t>
      </w:r>
      <w:r>
        <w:rPr>
          <w:rFonts w:cs="NewCenturySchlbk-Roman"/>
          <w:i/>
        </w:rPr>
        <w:t xml:space="preserve"> enrichment model: A comprehensive plan for educational </w:t>
      </w:r>
      <w:r w:rsidR="00C36EE5">
        <w:rPr>
          <w:rFonts w:cs="NewCenturySchlbk-Roman"/>
          <w:i/>
        </w:rPr>
        <w:t>excellence</w:t>
      </w:r>
      <w:r>
        <w:rPr>
          <w:rFonts w:cs="NewCenturySchlbk-Roman"/>
          <w:i/>
        </w:rPr>
        <w:t>.</w:t>
      </w:r>
      <w:r>
        <w:rPr>
          <w:rFonts w:cs="NewCenturySchlbk-Roman"/>
        </w:rPr>
        <w:t xml:space="preserve"> Mansfield, CT: Creative Learning Press.</w:t>
      </w:r>
    </w:p>
    <w:p w:rsidR="00300949" w:rsidRPr="00300949" w:rsidRDefault="00300949" w:rsidP="00D26B0A">
      <w:pPr>
        <w:spacing w:line="480" w:lineRule="auto"/>
        <w:ind w:left="720" w:hanging="720"/>
        <w:contextualSpacing/>
        <w:rPr>
          <w:rFonts w:cs="NewCenturySchlbk-Roman"/>
        </w:rPr>
      </w:pPr>
      <w:r>
        <w:rPr>
          <w:rFonts w:cs="NewCenturySchlbk-Roman"/>
        </w:rPr>
        <w:t xml:space="preserve">Rogers, K. (2007). Lessons learned about educating the gifted and talented: A synthesis of research on educational practices.  </w:t>
      </w:r>
      <w:r>
        <w:rPr>
          <w:rFonts w:cs="NewCenturySchlbk-Roman"/>
          <w:i/>
        </w:rPr>
        <w:t>Gifted Child Quarterly, 51</w:t>
      </w:r>
      <w:r>
        <w:rPr>
          <w:rFonts w:cs="NewCenturySchlbk-Roman"/>
        </w:rPr>
        <w:t>(4). 382-396.</w:t>
      </w:r>
    </w:p>
    <w:p w:rsidR="004E1302" w:rsidRDefault="0074294E" w:rsidP="00D26B0A">
      <w:pPr>
        <w:spacing w:line="480" w:lineRule="auto"/>
        <w:ind w:left="720" w:hanging="720"/>
        <w:contextualSpacing/>
        <w:rPr>
          <w:rFonts w:cs="NewCenturySchlbk-Roman"/>
        </w:rPr>
      </w:pPr>
      <w:proofErr w:type="spellStart"/>
      <w:r>
        <w:rPr>
          <w:rFonts w:cs="NewCenturySchlbk-Roman"/>
        </w:rPr>
        <w:t>Sapon-Shevin</w:t>
      </w:r>
      <w:proofErr w:type="spellEnd"/>
      <w:r>
        <w:rPr>
          <w:rFonts w:cs="NewCenturySchlbk-Roman"/>
        </w:rPr>
        <w:t xml:space="preserve">, M. (2003). Equity, excellence, and school reform: Why is finding common ground so hard? In J. H. Borland (Ed.) </w:t>
      </w:r>
      <w:r>
        <w:rPr>
          <w:rFonts w:cs="NewCenturySchlbk-Roman"/>
          <w:i/>
        </w:rPr>
        <w:t>Rethinking gifted education</w:t>
      </w:r>
      <w:r>
        <w:rPr>
          <w:rFonts w:cs="NewCenturySchlbk-Roman"/>
        </w:rPr>
        <w:t xml:space="preserve"> (127-142). New York: Teachers College Press</w:t>
      </w:r>
      <w:r w:rsidR="004E1302">
        <w:rPr>
          <w:rFonts w:cs="NewCenturySchlbk-Roman"/>
        </w:rPr>
        <w:t>.</w:t>
      </w:r>
    </w:p>
    <w:p w:rsidR="000D2944" w:rsidRPr="00C64AEF" w:rsidRDefault="000D2944" w:rsidP="00D26B0A">
      <w:pPr>
        <w:spacing w:line="480" w:lineRule="auto"/>
        <w:ind w:left="720" w:hanging="720"/>
        <w:contextualSpacing/>
      </w:pPr>
      <w:r w:rsidRPr="00C64AEF">
        <w:t xml:space="preserve">Silverman, L. K. (1998). Personality and learning styles of gifted children. In J. </w:t>
      </w:r>
      <w:proofErr w:type="spellStart"/>
      <w:r w:rsidRPr="00C64AEF">
        <w:t>VAnTassell-BAska</w:t>
      </w:r>
      <w:proofErr w:type="spellEnd"/>
      <w:r w:rsidRPr="00C64AEF">
        <w:t xml:space="preserve"> (Ed.) </w:t>
      </w:r>
      <w:r w:rsidRPr="00C64AEF">
        <w:rPr>
          <w:i/>
        </w:rPr>
        <w:t>Excellence in Education: Gifted and Talented Learners</w:t>
      </w:r>
      <w:r w:rsidRPr="00C64AEF">
        <w:t>. Sydney: Love Publishing.</w:t>
      </w:r>
    </w:p>
    <w:p w:rsidR="00CD0822" w:rsidRPr="00C64AEF" w:rsidRDefault="00CD0822" w:rsidP="00D26B0A">
      <w:pPr>
        <w:spacing w:line="480" w:lineRule="auto"/>
        <w:ind w:left="720" w:hanging="720"/>
        <w:contextualSpacing/>
      </w:pPr>
      <w:r w:rsidRPr="00C64AEF">
        <w:rPr>
          <w:rFonts w:cs="NewCenturySchlbk-Roman"/>
        </w:rPr>
        <w:t xml:space="preserve">Sousa, D. A. (2003). </w:t>
      </w:r>
      <w:r w:rsidRPr="00C64AEF">
        <w:rPr>
          <w:rFonts w:cs="NewCenturySchlbk-Roman"/>
          <w:i/>
        </w:rPr>
        <w:t>How the gifted brain learns</w:t>
      </w:r>
      <w:r w:rsidRPr="00C64AEF">
        <w:rPr>
          <w:rFonts w:cs="NewCenturySchlbk-Roman"/>
        </w:rPr>
        <w:t>. Thousand Oaks, CA: Corwin Press.</w:t>
      </w:r>
    </w:p>
    <w:p w:rsidR="00C64AEF" w:rsidRPr="00C64AEF" w:rsidRDefault="004E1302" w:rsidP="00D26B0A">
      <w:pPr>
        <w:spacing w:line="480" w:lineRule="auto"/>
        <w:ind w:left="720" w:hanging="720"/>
        <w:contextualSpacing/>
        <w:rPr>
          <w:rFonts w:cs="NewCenturySchlbk-Roman"/>
        </w:rPr>
      </w:pPr>
      <w:r w:rsidRPr="00C64AEF">
        <w:rPr>
          <w:rFonts w:cs="NewCenturySchlbk-Roman"/>
        </w:rPr>
        <w:t>Thompson,</w:t>
      </w:r>
      <w:r w:rsidR="00CD0822" w:rsidRPr="00C64AEF">
        <w:rPr>
          <w:rFonts w:cs="NewCenturySchlbk-Roman"/>
        </w:rPr>
        <w:t xml:space="preserve"> L. A. &amp; </w:t>
      </w:r>
      <w:proofErr w:type="spellStart"/>
      <w:r w:rsidR="00CD0822" w:rsidRPr="00C64AEF">
        <w:rPr>
          <w:rFonts w:cs="NewCenturySchlbk-Roman"/>
        </w:rPr>
        <w:t>Oehelrt</w:t>
      </w:r>
      <w:proofErr w:type="spellEnd"/>
      <w:r w:rsidR="00CD0822" w:rsidRPr="00C64AEF">
        <w:rPr>
          <w:rFonts w:cs="NewCenturySchlbk-Roman"/>
        </w:rPr>
        <w:t xml:space="preserve">, J. (2010). The etiology of giftedness.  </w:t>
      </w:r>
      <w:r w:rsidR="00CD0822" w:rsidRPr="00C64AEF">
        <w:rPr>
          <w:rFonts w:cs="NewCenturySchlbk-Roman"/>
          <w:i/>
        </w:rPr>
        <w:t>Learning and Individual Differences, 20.</w:t>
      </w:r>
      <w:r w:rsidR="00CD0822" w:rsidRPr="00C64AEF">
        <w:rPr>
          <w:rFonts w:cs="NewCenturySchlbk-Roman"/>
        </w:rPr>
        <w:t xml:space="preserve"> 298-307.</w:t>
      </w:r>
      <w:r w:rsidRPr="00C64AEF">
        <w:rPr>
          <w:rFonts w:cs="NewCenturySchlbk-Roman"/>
        </w:rPr>
        <w:t xml:space="preserve"> </w:t>
      </w:r>
    </w:p>
    <w:p w:rsidR="00DD2E61" w:rsidRPr="00DD2E61" w:rsidRDefault="00DD2E61" w:rsidP="00D26B0A">
      <w:pPr>
        <w:spacing w:line="480" w:lineRule="auto"/>
        <w:ind w:left="720" w:hanging="720"/>
        <w:contextualSpacing/>
        <w:rPr>
          <w:rFonts w:cs="Arial Unicode MS"/>
        </w:rPr>
      </w:pPr>
      <w:r w:rsidRPr="00DD2E61">
        <w:rPr>
          <w:rFonts w:cs="Arial Unicode MS"/>
        </w:rPr>
        <w:lastRenderedPageBreak/>
        <w:t>United States. (1993). National excellence: A case for developing America's talent. Washington, DC: U.S. Dept. of Education, Office of Educational Research and Improvement, Programs for the Improvement of Practice.</w:t>
      </w:r>
    </w:p>
    <w:p w:rsidR="00AD1505" w:rsidRDefault="00C64AEF" w:rsidP="00D26B0A">
      <w:pPr>
        <w:spacing w:line="480" w:lineRule="auto"/>
        <w:ind w:left="720" w:hanging="720"/>
        <w:contextualSpacing/>
        <w:rPr>
          <w:rFonts w:cs="Arial Unicode MS"/>
        </w:rPr>
      </w:pPr>
      <w:r w:rsidRPr="00C64AEF">
        <w:rPr>
          <w:rFonts w:cs="Arial Unicode MS"/>
        </w:rPr>
        <w:t>United States. (1994). Prisoners of time: Report of the National Education Commission on Time and Learning. Washington, DC: The Commission.</w:t>
      </w:r>
    </w:p>
    <w:p w:rsidR="00F45FED" w:rsidRPr="00F45FED" w:rsidRDefault="00F45FED" w:rsidP="00D26B0A">
      <w:pPr>
        <w:spacing w:line="480" w:lineRule="auto"/>
        <w:ind w:left="720" w:hanging="720"/>
        <w:contextualSpacing/>
        <w:rPr>
          <w:rFonts w:cs="Arial Unicode MS"/>
        </w:rPr>
      </w:pPr>
      <w:proofErr w:type="spellStart"/>
      <w:r>
        <w:rPr>
          <w:rFonts w:cs="Arial Unicode MS"/>
        </w:rPr>
        <w:t>VanTassel-Baska</w:t>
      </w:r>
      <w:proofErr w:type="spellEnd"/>
      <w:r>
        <w:rPr>
          <w:rFonts w:cs="Arial Unicode MS"/>
        </w:rPr>
        <w:t xml:space="preserve">, J. (2003). Curriculum policy development for gifted programs: Converting issues in the field to coherent practice. In J. H. Borland (Ed.) </w:t>
      </w:r>
      <w:r>
        <w:rPr>
          <w:rFonts w:cs="Arial Unicode MS"/>
          <w:i/>
        </w:rPr>
        <w:t>Rethinking gifted education</w:t>
      </w:r>
      <w:r>
        <w:rPr>
          <w:rFonts w:cs="Arial Unicode MS"/>
        </w:rPr>
        <w:t xml:space="preserve"> (173-185).</w:t>
      </w:r>
    </w:p>
    <w:p w:rsidR="008C465E" w:rsidRPr="002370FF" w:rsidRDefault="00AD1505" w:rsidP="00D26B0A">
      <w:pPr>
        <w:spacing w:line="480" w:lineRule="auto"/>
        <w:ind w:left="720" w:hanging="720"/>
        <w:contextualSpacing/>
        <w:rPr>
          <w:rStyle w:val="contenttext"/>
        </w:rPr>
      </w:pPr>
      <w:proofErr w:type="spellStart"/>
      <w:r>
        <w:rPr>
          <w:rFonts w:cs="Arial Unicode MS"/>
        </w:rPr>
        <w:t>Vygotsky</w:t>
      </w:r>
      <w:proofErr w:type="spellEnd"/>
      <w:r>
        <w:rPr>
          <w:rFonts w:cs="Arial Unicode MS"/>
        </w:rPr>
        <w:t xml:space="preserve">, L. (1998). </w:t>
      </w:r>
      <w:r w:rsidR="002370FF">
        <w:rPr>
          <w:rFonts w:cs="Arial Unicode MS"/>
        </w:rPr>
        <w:t xml:space="preserve">Zone of proximal development: A new approach. In L. S. </w:t>
      </w:r>
      <w:proofErr w:type="spellStart"/>
      <w:r w:rsidR="002370FF">
        <w:rPr>
          <w:rFonts w:cs="Arial Unicode MS"/>
        </w:rPr>
        <w:t>Vygotsky</w:t>
      </w:r>
      <w:proofErr w:type="spellEnd"/>
      <w:r w:rsidR="002370FF">
        <w:rPr>
          <w:rFonts w:cs="Arial Unicode MS"/>
        </w:rPr>
        <w:t xml:space="preserve"> (Ed.) </w:t>
      </w:r>
      <w:r w:rsidR="002370FF">
        <w:rPr>
          <w:rFonts w:cs="Arial Unicode MS"/>
          <w:i/>
        </w:rPr>
        <w:t>Mind in society: The development of higher psychological processes</w:t>
      </w:r>
      <w:r w:rsidR="002370FF">
        <w:rPr>
          <w:rFonts w:cs="Arial Unicode MS"/>
        </w:rPr>
        <w:t xml:space="preserve">. </w:t>
      </w:r>
      <w:r w:rsidR="00B260CC">
        <w:rPr>
          <w:rFonts w:cs="Arial Unicode MS"/>
        </w:rPr>
        <w:t>Cambridge, MA: Harvard University Press.</w:t>
      </w:r>
    </w:p>
    <w:p w:rsidR="008C465E" w:rsidRPr="00C64AEF" w:rsidRDefault="008C465E" w:rsidP="00D26B0A">
      <w:pPr>
        <w:spacing w:line="480" w:lineRule="auto"/>
        <w:ind w:hanging="720"/>
        <w:contextualSpacing/>
      </w:pPr>
    </w:p>
    <w:p w:rsidR="000208B1" w:rsidRPr="00C64AEF" w:rsidRDefault="000208B1" w:rsidP="00D26B0A">
      <w:pPr>
        <w:spacing w:line="480" w:lineRule="auto"/>
        <w:ind w:hanging="720"/>
        <w:contextualSpacing/>
        <w:rPr>
          <w:b/>
        </w:rPr>
      </w:pPr>
    </w:p>
    <w:p w:rsidR="000208B1" w:rsidRPr="00C64AEF" w:rsidRDefault="000208B1" w:rsidP="00D26B0A">
      <w:pPr>
        <w:spacing w:line="480" w:lineRule="auto"/>
        <w:ind w:hanging="720"/>
        <w:contextualSpacing/>
      </w:pPr>
    </w:p>
    <w:p w:rsidR="000208B1" w:rsidRPr="00C64AEF" w:rsidRDefault="000208B1" w:rsidP="00D26B0A">
      <w:pPr>
        <w:spacing w:line="480" w:lineRule="auto"/>
        <w:ind w:hanging="720"/>
        <w:contextualSpacing/>
        <w:rPr>
          <w:b/>
        </w:rPr>
      </w:pPr>
    </w:p>
    <w:p w:rsidR="000208B1" w:rsidRPr="008C465E" w:rsidRDefault="000208B1" w:rsidP="00D26B0A">
      <w:pPr>
        <w:spacing w:line="480" w:lineRule="auto"/>
        <w:ind w:firstLine="720"/>
        <w:contextualSpacing/>
      </w:pPr>
    </w:p>
    <w:p w:rsidR="002F015A" w:rsidRPr="008C465E" w:rsidRDefault="002F015A" w:rsidP="00D26B0A">
      <w:pPr>
        <w:spacing w:line="480" w:lineRule="auto"/>
        <w:contextualSpacing/>
        <w:rPr>
          <w:b/>
        </w:rPr>
      </w:pPr>
    </w:p>
    <w:p w:rsidR="002F015A" w:rsidRPr="008C465E" w:rsidRDefault="002F015A" w:rsidP="00D26B0A">
      <w:pPr>
        <w:spacing w:line="480" w:lineRule="auto"/>
        <w:contextualSpacing/>
      </w:pPr>
    </w:p>
    <w:p w:rsidR="007B54E1" w:rsidRPr="008C465E" w:rsidRDefault="007B54E1" w:rsidP="00D26B0A">
      <w:pPr>
        <w:spacing w:line="480" w:lineRule="auto"/>
        <w:ind w:firstLine="720"/>
        <w:contextualSpacing/>
        <w:rPr>
          <w:b/>
        </w:rPr>
      </w:pPr>
    </w:p>
    <w:sectPr w:rsidR="007B54E1" w:rsidRPr="008C465E" w:rsidSect="002E7D7B">
      <w:headerReference w:type="even" r:id="rId7"/>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184" w:rsidRDefault="00402184" w:rsidP="001C5288">
      <w:pPr>
        <w:spacing w:after="0" w:line="240" w:lineRule="auto"/>
      </w:pPr>
      <w:r>
        <w:separator/>
      </w:r>
    </w:p>
  </w:endnote>
  <w:endnote w:type="continuationSeparator" w:id="0">
    <w:p w:rsidR="00402184" w:rsidRDefault="00402184" w:rsidP="001C5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NewCenturySchlbk-Roman">
    <w:altName w:val="Cambria"/>
    <w:panose1 w:val="00000000000000000000"/>
    <w:charset w:val="4D"/>
    <w:family w:val="roman"/>
    <w:notTrueType/>
    <w:pitch w:val="default"/>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184" w:rsidRDefault="00402184" w:rsidP="001C5288">
      <w:pPr>
        <w:spacing w:after="0" w:line="240" w:lineRule="auto"/>
      </w:pPr>
      <w:r>
        <w:separator/>
      </w:r>
    </w:p>
  </w:footnote>
  <w:footnote w:type="continuationSeparator" w:id="0">
    <w:p w:rsidR="00402184" w:rsidRDefault="00402184" w:rsidP="001C528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ED0" w:rsidRDefault="000F02BB" w:rsidP="0088765A">
    <w:pPr>
      <w:pStyle w:val="Header"/>
      <w:framePr w:wrap="around" w:vAnchor="text" w:hAnchor="margin" w:xAlign="right" w:y="1"/>
      <w:rPr>
        <w:rStyle w:val="PageNumber"/>
      </w:rPr>
    </w:pPr>
    <w:r>
      <w:rPr>
        <w:rStyle w:val="PageNumber"/>
      </w:rPr>
      <w:fldChar w:fldCharType="begin"/>
    </w:r>
    <w:r w:rsidR="007C5ED0">
      <w:rPr>
        <w:rStyle w:val="PageNumber"/>
      </w:rPr>
      <w:instrText xml:space="preserve">PAGE  </w:instrText>
    </w:r>
    <w:r>
      <w:rPr>
        <w:rStyle w:val="PageNumber"/>
      </w:rPr>
      <w:fldChar w:fldCharType="end"/>
    </w:r>
  </w:p>
  <w:p w:rsidR="007C5ED0" w:rsidRDefault="007C5ED0" w:rsidP="002E7D7B">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ED0" w:rsidRDefault="000F02BB" w:rsidP="0088765A">
    <w:pPr>
      <w:pStyle w:val="Header"/>
      <w:framePr w:wrap="around" w:vAnchor="text" w:hAnchor="margin" w:xAlign="right" w:y="1"/>
      <w:rPr>
        <w:rStyle w:val="PageNumber"/>
      </w:rPr>
    </w:pPr>
    <w:r>
      <w:rPr>
        <w:rStyle w:val="PageNumber"/>
      </w:rPr>
      <w:fldChar w:fldCharType="begin"/>
    </w:r>
    <w:r w:rsidR="007C5ED0">
      <w:rPr>
        <w:rStyle w:val="PageNumber"/>
      </w:rPr>
      <w:instrText xml:space="preserve">PAGE  </w:instrText>
    </w:r>
    <w:r>
      <w:rPr>
        <w:rStyle w:val="PageNumber"/>
      </w:rPr>
      <w:fldChar w:fldCharType="separate"/>
    </w:r>
    <w:r w:rsidR="00837867">
      <w:rPr>
        <w:rStyle w:val="PageNumber"/>
        <w:noProof/>
      </w:rPr>
      <w:t>38</w:t>
    </w:r>
    <w:r>
      <w:rPr>
        <w:rStyle w:val="PageNumber"/>
      </w:rPr>
      <w:fldChar w:fldCharType="end"/>
    </w:r>
  </w:p>
  <w:sdt>
    <w:sdtPr>
      <w:id w:val="327699337"/>
      <w:docPartObj>
        <w:docPartGallery w:val="Page Numbers (Top of Page)"/>
        <w:docPartUnique/>
      </w:docPartObj>
    </w:sdtPr>
    <w:sdtEndPr/>
    <w:sdtContent>
      <w:p w:rsidR="007C5ED0" w:rsidRDefault="007C5ED0" w:rsidP="002E7D7B">
        <w:pPr>
          <w:pStyle w:val="Header"/>
          <w:tabs>
            <w:tab w:val="left" w:pos="1027"/>
          </w:tabs>
          <w:ind w:right="360"/>
        </w:pPr>
        <w:r>
          <w:t xml:space="preserve">EFFECTIVE AND EQUITABLE EDUCATION EXPERIENCES FOR GIFTED STUDENTS </w:t>
        </w:r>
        <w:r>
          <w:tab/>
        </w:r>
        <w:r>
          <w:tab/>
        </w:r>
        <w:r>
          <w:tab/>
        </w:r>
      </w:p>
    </w:sdtContent>
  </w:sdt>
  <w:p w:rsidR="007C5ED0" w:rsidRDefault="007C5ED0">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ED0" w:rsidRDefault="007C5ED0">
    <w:pPr>
      <w:pStyle w:val="Header"/>
    </w:pPr>
    <w:r>
      <w:t xml:space="preserve">Running Head: EFFECTIVE AND EQUITABLE EDUCATION EXPERIENCES FOR GIFTED STUDENTS </w:t>
    </w:r>
    <w:r>
      <w:tab/>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733"/>
    <w:rsid w:val="00004EFB"/>
    <w:rsid w:val="000208B1"/>
    <w:rsid w:val="00035012"/>
    <w:rsid w:val="0004581B"/>
    <w:rsid w:val="000476C8"/>
    <w:rsid w:val="00063B5B"/>
    <w:rsid w:val="00076DF2"/>
    <w:rsid w:val="000B1232"/>
    <w:rsid w:val="000D2944"/>
    <w:rsid w:val="000D5748"/>
    <w:rsid w:val="000D7AA7"/>
    <w:rsid w:val="000E27D8"/>
    <w:rsid w:val="000F02BB"/>
    <w:rsid w:val="00103AD7"/>
    <w:rsid w:val="00140194"/>
    <w:rsid w:val="00160C34"/>
    <w:rsid w:val="00162535"/>
    <w:rsid w:val="001728AC"/>
    <w:rsid w:val="00173864"/>
    <w:rsid w:val="0018161F"/>
    <w:rsid w:val="001859AC"/>
    <w:rsid w:val="001C5288"/>
    <w:rsid w:val="00202F4C"/>
    <w:rsid w:val="00204683"/>
    <w:rsid w:val="002370FF"/>
    <w:rsid w:val="002464CF"/>
    <w:rsid w:val="00263D4F"/>
    <w:rsid w:val="00266A2D"/>
    <w:rsid w:val="002A11BF"/>
    <w:rsid w:val="002C4420"/>
    <w:rsid w:val="002E497C"/>
    <w:rsid w:val="002E6903"/>
    <w:rsid w:val="002E7D7B"/>
    <w:rsid w:val="002F015A"/>
    <w:rsid w:val="002F7641"/>
    <w:rsid w:val="00300949"/>
    <w:rsid w:val="003334D1"/>
    <w:rsid w:val="003547CD"/>
    <w:rsid w:val="00355734"/>
    <w:rsid w:val="003802B7"/>
    <w:rsid w:val="003B679F"/>
    <w:rsid w:val="003D6E50"/>
    <w:rsid w:val="003E5FA7"/>
    <w:rsid w:val="00402184"/>
    <w:rsid w:val="00405D08"/>
    <w:rsid w:val="0044045C"/>
    <w:rsid w:val="004647D0"/>
    <w:rsid w:val="00470381"/>
    <w:rsid w:val="0047428D"/>
    <w:rsid w:val="004B5A7E"/>
    <w:rsid w:val="004D18AE"/>
    <w:rsid w:val="004E1302"/>
    <w:rsid w:val="004E1791"/>
    <w:rsid w:val="00503FF3"/>
    <w:rsid w:val="00516757"/>
    <w:rsid w:val="00521458"/>
    <w:rsid w:val="00522595"/>
    <w:rsid w:val="00555DB5"/>
    <w:rsid w:val="005919B4"/>
    <w:rsid w:val="005C4BE6"/>
    <w:rsid w:val="005D1C24"/>
    <w:rsid w:val="005E2000"/>
    <w:rsid w:val="005E2F15"/>
    <w:rsid w:val="006176AE"/>
    <w:rsid w:val="006300FE"/>
    <w:rsid w:val="006302BE"/>
    <w:rsid w:val="0067769E"/>
    <w:rsid w:val="006B37C7"/>
    <w:rsid w:val="006F17C2"/>
    <w:rsid w:val="006F525F"/>
    <w:rsid w:val="006F75C8"/>
    <w:rsid w:val="007236A3"/>
    <w:rsid w:val="0074294E"/>
    <w:rsid w:val="00752797"/>
    <w:rsid w:val="00765DDD"/>
    <w:rsid w:val="00774EE9"/>
    <w:rsid w:val="0078243E"/>
    <w:rsid w:val="00786808"/>
    <w:rsid w:val="007B54E1"/>
    <w:rsid w:val="007C5ED0"/>
    <w:rsid w:val="007C7327"/>
    <w:rsid w:val="007E5F2F"/>
    <w:rsid w:val="007E6213"/>
    <w:rsid w:val="00837867"/>
    <w:rsid w:val="00847709"/>
    <w:rsid w:val="0085530D"/>
    <w:rsid w:val="00866996"/>
    <w:rsid w:val="0088765A"/>
    <w:rsid w:val="00890EB1"/>
    <w:rsid w:val="008B2632"/>
    <w:rsid w:val="008C465E"/>
    <w:rsid w:val="008D31A9"/>
    <w:rsid w:val="008D4C90"/>
    <w:rsid w:val="009061D1"/>
    <w:rsid w:val="00946EEF"/>
    <w:rsid w:val="00951E34"/>
    <w:rsid w:val="009828DF"/>
    <w:rsid w:val="00996496"/>
    <w:rsid w:val="00996727"/>
    <w:rsid w:val="009B25A3"/>
    <w:rsid w:val="009C0690"/>
    <w:rsid w:val="009D5CBF"/>
    <w:rsid w:val="009F7DF9"/>
    <w:rsid w:val="00A56A1D"/>
    <w:rsid w:val="00A741AB"/>
    <w:rsid w:val="00A954DD"/>
    <w:rsid w:val="00AB534B"/>
    <w:rsid w:val="00AD1505"/>
    <w:rsid w:val="00AF7BEF"/>
    <w:rsid w:val="00B00877"/>
    <w:rsid w:val="00B23FFB"/>
    <w:rsid w:val="00B260CC"/>
    <w:rsid w:val="00B52347"/>
    <w:rsid w:val="00B77952"/>
    <w:rsid w:val="00BA3811"/>
    <w:rsid w:val="00BB5E13"/>
    <w:rsid w:val="00BB7611"/>
    <w:rsid w:val="00BE04F4"/>
    <w:rsid w:val="00BE0733"/>
    <w:rsid w:val="00C32D02"/>
    <w:rsid w:val="00C36EE5"/>
    <w:rsid w:val="00C4085E"/>
    <w:rsid w:val="00C64AEF"/>
    <w:rsid w:val="00C92BBA"/>
    <w:rsid w:val="00CA00B0"/>
    <w:rsid w:val="00CA3CC5"/>
    <w:rsid w:val="00CD0822"/>
    <w:rsid w:val="00CD4067"/>
    <w:rsid w:val="00CD4114"/>
    <w:rsid w:val="00D23461"/>
    <w:rsid w:val="00D26B0A"/>
    <w:rsid w:val="00D33BF9"/>
    <w:rsid w:val="00D54E1A"/>
    <w:rsid w:val="00D850EB"/>
    <w:rsid w:val="00D90F23"/>
    <w:rsid w:val="00DD048B"/>
    <w:rsid w:val="00DD2E61"/>
    <w:rsid w:val="00DE6512"/>
    <w:rsid w:val="00DE7D74"/>
    <w:rsid w:val="00E01EEB"/>
    <w:rsid w:val="00E05000"/>
    <w:rsid w:val="00E130C9"/>
    <w:rsid w:val="00E14BF4"/>
    <w:rsid w:val="00E26386"/>
    <w:rsid w:val="00E272AE"/>
    <w:rsid w:val="00E3182B"/>
    <w:rsid w:val="00E31A14"/>
    <w:rsid w:val="00E338DA"/>
    <w:rsid w:val="00E526FA"/>
    <w:rsid w:val="00E56407"/>
    <w:rsid w:val="00E7561A"/>
    <w:rsid w:val="00E84173"/>
    <w:rsid w:val="00EC6080"/>
    <w:rsid w:val="00ED0EE7"/>
    <w:rsid w:val="00EE2386"/>
    <w:rsid w:val="00EE324D"/>
    <w:rsid w:val="00F043B3"/>
    <w:rsid w:val="00F072B6"/>
    <w:rsid w:val="00F110C3"/>
    <w:rsid w:val="00F12C34"/>
    <w:rsid w:val="00F17C43"/>
    <w:rsid w:val="00F422CA"/>
    <w:rsid w:val="00F45FED"/>
    <w:rsid w:val="00F72A93"/>
    <w:rsid w:val="00F80EAC"/>
    <w:rsid w:val="00F812E5"/>
    <w:rsid w:val="00F95BC1"/>
    <w:rsid w:val="00FC0183"/>
    <w:rsid w:val="00FE02E8"/>
    <w:rsid w:val="00FF74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1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52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5288"/>
  </w:style>
  <w:style w:type="paragraph" w:styleId="Footer">
    <w:name w:val="footer"/>
    <w:basedOn w:val="Normal"/>
    <w:link w:val="FooterChar"/>
    <w:uiPriority w:val="99"/>
    <w:semiHidden/>
    <w:unhideWhenUsed/>
    <w:rsid w:val="001C52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C5288"/>
  </w:style>
  <w:style w:type="paragraph" w:styleId="BalloonText">
    <w:name w:val="Balloon Text"/>
    <w:basedOn w:val="Normal"/>
    <w:link w:val="BalloonTextChar"/>
    <w:uiPriority w:val="99"/>
    <w:semiHidden/>
    <w:unhideWhenUsed/>
    <w:rsid w:val="001C52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288"/>
    <w:rPr>
      <w:rFonts w:ascii="Tahoma" w:hAnsi="Tahoma" w:cs="Tahoma"/>
      <w:sz w:val="16"/>
      <w:szCs w:val="16"/>
    </w:rPr>
  </w:style>
  <w:style w:type="character" w:styleId="Hyperlink">
    <w:name w:val="Hyperlink"/>
    <w:basedOn w:val="DefaultParagraphFont"/>
    <w:uiPriority w:val="99"/>
    <w:semiHidden/>
    <w:unhideWhenUsed/>
    <w:rsid w:val="008C465E"/>
    <w:rPr>
      <w:color w:val="0000FF"/>
      <w:u w:val="single"/>
    </w:rPr>
  </w:style>
  <w:style w:type="character" w:customStyle="1" w:styleId="contenttext">
    <w:name w:val="contenttext"/>
    <w:basedOn w:val="DefaultParagraphFont"/>
    <w:rsid w:val="008C465E"/>
  </w:style>
  <w:style w:type="paragraph" w:customStyle="1" w:styleId="para">
    <w:name w:val="para"/>
    <w:basedOn w:val="Normal"/>
    <w:rsid w:val="000476C8"/>
    <w:pPr>
      <w:spacing w:before="100" w:beforeAutospacing="1" w:after="100" w:afterAutospacing="1" w:line="240" w:lineRule="auto"/>
    </w:pPr>
    <w:rPr>
      <w:rFonts w:ascii="Cambria" w:eastAsia="Times New Roman" w:hAnsi="Cambria" w:cs="Times New Roman"/>
      <w:noProof/>
      <w:sz w:val="24"/>
      <w:szCs w:val="24"/>
      <w:lang w:eastAsia="en-US"/>
    </w:rPr>
  </w:style>
  <w:style w:type="character" w:customStyle="1" w:styleId="standardcontent">
    <w:name w:val="standardcontent"/>
    <w:basedOn w:val="DefaultParagraphFont"/>
    <w:rsid w:val="00D54E1A"/>
  </w:style>
  <w:style w:type="character" w:styleId="CommentReference">
    <w:name w:val="annotation reference"/>
    <w:uiPriority w:val="99"/>
    <w:semiHidden/>
    <w:unhideWhenUsed/>
    <w:rsid w:val="00076DF2"/>
    <w:rPr>
      <w:sz w:val="18"/>
      <w:szCs w:val="18"/>
    </w:rPr>
  </w:style>
  <w:style w:type="paragraph" w:styleId="CommentText">
    <w:name w:val="annotation text"/>
    <w:basedOn w:val="Normal"/>
    <w:link w:val="CommentTextChar"/>
    <w:uiPriority w:val="99"/>
    <w:semiHidden/>
    <w:unhideWhenUsed/>
    <w:rsid w:val="00076DF2"/>
    <w:rPr>
      <w:rFonts w:ascii="Cambria" w:eastAsia="Times New Roman" w:hAnsi="Cambria" w:cs="Times New Roman"/>
      <w:sz w:val="24"/>
      <w:szCs w:val="24"/>
    </w:rPr>
  </w:style>
  <w:style w:type="character" w:customStyle="1" w:styleId="CommentTextChar">
    <w:name w:val="Comment Text Char"/>
    <w:basedOn w:val="DefaultParagraphFont"/>
    <w:link w:val="CommentText"/>
    <w:uiPriority w:val="99"/>
    <w:semiHidden/>
    <w:rsid w:val="00076DF2"/>
    <w:rPr>
      <w:rFonts w:ascii="Cambria" w:eastAsia="Times New Roman" w:hAnsi="Cambria" w:cs="Times New Roman"/>
      <w:sz w:val="24"/>
      <w:szCs w:val="24"/>
    </w:rPr>
  </w:style>
  <w:style w:type="paragraph" w:styleId="CommentSubject">
    <w:name w:val="annotation subject"/>
    <w:basedOn w:val="CommentText"/>
    <w:next w:val="CommentText"/>
    <w:link w:val="CommentSubjectChar"/>
    <w:uiPriority w:val="99"/>
    <w:semiHidden/>
    <w:unhideWhenUsed/>
    <w:rsid w:val="002F7641"/>
    <w:pPr>
      <w:spacing w:line="240" w:lineRule="auto"/>
    </w:pPr>
    <w:rPr>
      <w:rFonts w:asciiTheme="minorHAnsi" w:eastAsiaTheme="minorEastAsia" w:hAnsiTheme="minorHAnsi" w:cstheme="minorBidi"/>
      <w:b/>
      <w:bCs/>
      <w:sz w:val="20"/>
      <w:szCs w:val="20"/>
    </w:rPr>
  </w:style>
  <w:style w:type="character" w:customStyle="1" w:styleId="CommentSubjectChar">
    <w:name w:val="Comment Subject Char"/>
    <w:basedOn w:val="CommentTextChar"/>
    <w:link w:val="CommentSubject"/>
    <w:uiPriority w:val="99"/>
    <w:semiHidden/>
    <w:rsid w:val="002F7641"/>
    <w:rPr>
      <w:rFonts w:ascii="Cambria" w:eastAsia="Times New Roman" w:hAnsi="Cambria" w:cs="Times New Roman"/>
      <w:b/>
      <w:bCs/>
      <w:sz w:val="20"/>
      <w:szCs w:val="20"/>
    </w:rPr>
  </w:style>
  <w:style w:type="character" w:styleId="PageNumber">
    <w:name w:val="page number"/>
    <w:basedOn w:val="DefaultParagraphFont"/>
    <w:uiPriority w:val="99"/>
    <w:semiHidden/>
    <w:unhideWhenUsed/>
    <w:rsid w:val="002E7D7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1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52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5288"/>
  </w:style>
  <w:style w:type="paragraph" w:styleId="Footer">
    <w:name w:val="footer"/>
    <w:basedOn w:val="Normal"/>
    <w:link w:val="FooterChar"/>
    <w:uiPriority w:val="99"/>
    <w:semiHidden/>
    <w:unhideWhenUsed/>
    <w:rsid w:val="001C52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C5288"/>
  </w:style>
  <w:style w:type="paragraph" w:styleId="BalloonText">
    <w:name w:val="Balloon Text"/>
    <w:basedOn w:val="Normal"/>
    <w:link w:val="BalloonTextChar"/>
    <w:uiPriority w:val="99"/>
    <w:semiHidden/>
    <w:unhideWhenUsed/>
    <w:rsid w:val="001C52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288"/>
    <w:rPr>
      <w:rFonts w:ascii="Tahoma" w:hAnsi="Tahoma" w:cs="Tahoma"/>
      <w:sz w:val="16"/>
      <w:szCs w:val="16"/>
    </w:rPr>
  </w:style>
  <w:style w:type="character" w:styleId="Hyperlink">
    <w:name w:val="Hyperlink"/>
    <w:basedOn w:val="DefaultParagraphFont"/>
    <w:uiPriority w:val="99"/>
    <w:semiHidden/>
    <w:unhideWhenUsed/>
    <w:rsid w:val="008C465E"/>
    <w:rPr>
      <w:color w:val="0000FF"/>
      <w:u w:val="single"/>
    </w:rPr>
  </w:style>
  <w:style w:type="character" w:customStyle="1" w:styleId="contenttext">
    <w:name w:val="contenttext"/>
    <w:basedOn w:val="DefaultParagraphFont"/>
    <w:rsid w:val="008C465E"/>
  </w:style>
  <w:style w:type="paragraph" w:customStyle="1" w:styleId="para">
    <w:name w:val="para"/>
    <w:basedOn w:val="Normal"/>
    <w:rsid w:val="000476C8"/>
    <w:pPr>
      <w:spacing w:before="100" w:beforeAutospacing="1" w:after="100" w:afterAutospacing="1" w:line="240" w:lineRule="auto"/>
    </w:pPr>
    <w:rPr>
      <w:rFonts w:ascii="Cambria" w:eastAsia="Times New Roman" w:hAnsi="Cambria" w:cs="Times New Roman"/>
      <w:noProof/>
      <w:sz w:val="24"/>
      <w:szCs w:val="24"/>
      <w:lang w:eastAsia="en-US"/>
    </w:rPr>
  </w:style>
  <w:style w:type="character" w:customStyle="1" w:styleId="standardcontent">
    <w:name w:val="standardcontent"/>
    <w:basedOn w:val="DefaultParagraphFont"/>
    <w:rsid w:val="00D54E1A"/>
  </w:style>
  <w:style w:type="character" w:styleId="CommentReference">
    <w:name w:val="annotation reference"/>
    <w:uiPriority w:val="99"/>
    <w:semiHidden/>
    <w:unhideWhenUsed/>
    <w:rsid w:val="00076DF2"/>
    <w:rPr>
      <w:sz w:val="18"/>
      <w:szCs w:val="18"/>
    </w:rPr>
  </w:style>
  <w:style w:type="paragraph" w:styleId="CommentText">
    <w:name w:val="annotation text"/>
    <w:basedOn w:val="Normal"/>
    <w:link w:val="CommentTextChar"/>
    <w:uiPriority w:val="99"/>
    <w:semiHidden/>
    <w:unhideWhenUsed/>
    <w:rsid w:val="00076DF2"/>
    <w:rPr>
      <w:rFonts w:ascii="Cambria" w:eastAsia="Times New Roman" w:hAnsi="Cambria" w:cs="Times New Roman"/>
      <w:sz w:val="24"/>
      <w:szCs w:val="24"/>
    </w:rPr>
  </w:style>
  <w:style w:type="character" w:customStyle="1" w:styleId="CommentTextChar">
    <w:name w:val="Comment Text Char"/>
    <w:basedOn w:val="DefaultParagraphFont"/>
    <w:link w:val="CommentText"/>
    <w:uiPriority w:val="99"/>
    <w:semiHidden/>
    <w:rsid w:val="00076DF2"/>
    <w:rPr>
      <w:rFonts w:ascii="Cambria" w:eastAsia="Times New Roman" w:hAnsi="Cambria" w:cs="Times New Roman"/>
      <w:sz w:val="24"/>
      <w:szCs w:val="24"/>
    </w:rPr>
  </w:style>
  <w:style w:type="paragraph" w:styleId="CommentSubject">
    <w:name w:val="annotation subject"/>
    <w:basedOn w:val="CommentText"/>
    <w:next w:val="CommentText"/>
    <w:link w:val="CommentSubjectChar"/>
    <w:uiPriority w:val="99"/>
    <w:semiHidden/>
    <w:unhideWhenUsed/>
    <w:rsid w:val="002F7641"/>
    <w:pPr>
      <w:spacing w:line="240" w:lineRule="auto"/>
    </w:pPr>
    <w:rPr>
      <w:rFonts w:asciiTheme="minorHAnsi" w:eastAsiaTheme="minorEastAsia" w:hAnsiTheme="minorHAnsi" w:cstheme="minorBidi"/>
      <w:b/>
      <w:bCs/>
      <w:sz w:val="20"/>
      <w:szCs w:val="20"/>
    </w:rPr>
  </w:style>
  <w:style w:type="character" w:customStyle="1" w:styleId="CommentSubjectChar">
    <w:name w:val="Comment Subject Char"/>
    <w:basedOn w:val="CommentTextChar"/>
    <w:link w:val="CommentSubject"/>
    <w:uiPriority w:val="99"/>
    <w:semiHidden/>
    <w:rsid w:val="002F7641"/>
    <w:rPr>
      <w:rFonts w:ascii="Cambria" w:eastAsia="Times New Roman" w:hAnsi="Cambria" w:cs="Times New Roman"/>
      <w:b/>
      <w:bCs/>
      <w:sz w:val="20"/>
      <w:szCs w:val="20"/>
    </w:rPr>
  </w:style>
  <w:style w:type="character" w:styleId="PageNumber">
    <w:name w:val="page number"/>
    <w:basedOn w:val="DefaultParagraphFont"/>
    <w:uiPriority w:val="99"/>
    <w:semiHidden/>
    <w:unhideWhenUsed/>
    <w:rsid w:val="002E7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11125</Words>
  <Characters>63414</Characters>
  <Application>Microsoft Macintosh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Portland State University</Company>
  <LinksUpToDate>false</LinksUpToDate>
  <CharactersWithSpaces>74391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cpople</dc:creator>
  <cp:lastModifiedBy>Dannelle  Stevens</cp:lastModifiedBy>
  <cp:revision>2</cp:revision>
  <cp:lastPrinted>2012-03-07T05:21:00Z</cp:lastPrinted>
  <dcterms:created xsi:type="dcterms:W3CDTF">2013-03-08T20:49:00Z</dcterms:created>
  <dcterms:modified xsi:type="dcterms:W3CDTF">2013-03-08T20:49:00Z</dcterms:modified>
</cp:coreProperties>
</file>